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D6F0" w14:textId="75A3AC53" w:rsidR="00C145CF" w:rsidRPr="00207615" w:rsidRDefault="00C145CF" w:rsidP="00C145C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35709D">
        <w:rPr>
          <w:rFonts w:cs="Arial"/>
          <w:sz w:val="24"/>
          <w:szCs w:val="24"/>
        </w:rPr>
        <w:t>18510</w:t>
      </w:r>
    </w:p>
    <w:p w14:paraId="3F7E935F" w14:textId="77777777" w:rsidR="00C145CF" w:rsidRPr="00C51EC1" w:rsidRDefault="00C145CF" w:rsidP="00C145C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83022CC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47208">
        <w:rPr>
          <w:rFonts w:ascii="Arial" w:hAnsi="Arial"/>
          <w:sz w:val="24"/>
          <w:lang w:val="en-US"/>
        </w:rPr>
        <w:t>6</w:t>
      </w:r>
      <w:r w:rsidR="001B5EA3" w:rsidRPr="00B13697">
        <w:rPr>
          <w:rFonts w:ascii="Arial" w:hAnsi="Arial"/>
          <w:sz w:val="24"/>
          <w:lang w:val="en-US"/>
        </w:rPr>
        <w:t>.</w:t>
      </w:r>
      <w:r w:rsidR="00625C49">
        <w:rPr>
          <w:rFonts w:ascii="Arial" w:hAnsi="Arial"/>
          <w:sz w:val="24"/>
          <w:lang w:val="en-US"/>
        </w:rPr>
        <w:t>7</w:t>
      </w:r>
      <w:r w:rsidR="001B5EA3" w:rsidRPr="00B13697">
        <w:rPr>
          <w:rFonts w:ascii="Arial" w:hAnsi="Arial"/>
          <w:sz w:val="24"/>
          <w:lang w:val="en-US"/>
        </w:rPr>
        <w:t>.</w:t>
      </w:r>
      <w:r w:rsidR="002F11A3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175381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On</w:t>
      </w:r>
      <w:r w:rsidR="00793E44">
        <w:rPr>
          <w:rFonts w:ascii="Arial" w:hAnsi="Arial"/>
          <w:sz w:val="24"/>
          <w:lang w:val="en-US"/>
        </w:rPr>
        <w:t xml:space="preserve"> </w:t>
      </w:r>
      <w:r w:rsidR="002F11A3">
        <w:rPr>
          <w:rFonts w:ascii="Arial" w:hAnsi="Arial"/>
          <w:sz w:val="24"/>
          <w:lang w:val="en-US"/>
        </w:rPr>
        <w:t>performance</w:t>
      </w:r>
      <w:r w:rsidR="00793E44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</w:p>
    <w:p w14:paraId="22278769" w14:textId="4757E720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D47208">
        <w:rPr>
          <w:rFonts w:ascii="Arial" w:hAnsi="Arial"/>
          <w:sz w:val="24"/>
          <w:lang w:val="en-US"/>
        </w:rPr>
        <w:t>Approval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16BE8BA" w14:textId="3AEEF087" w:rsidR="00236F19" w:rsidRDefault="0073075C" w:rsidP="00D66B5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</w:t>
      </w:r>
      <w:r w:rsidR="00C0178D">
        <w:rPr>
          <w:sz w:val="22"/>
          <w:szCs w:val="22"/>
          <w:lang w:val="en-US"/>
        </w:rPr>
        <w:t>discuss</w:t>
      </w:r>
      <w:r w:rsidR="002361A8">
        <w:rPr>
          <w:sz w:val="22"/>
          <w:szCs w:val="22"/>
          <w:lang w:val="en-US"/>
        </w:rPr>
        <w:t xml:space="preserve"> </w:t>
      </w:r>
      <w:r w:rsidR="00C0178D">
        <w:rPr>
          <w:sz w:val="22"/>
          <w:szCs w:val="22"/>
          <w:lang w:val="en-US"/>
        </w:rPr>
        <w:t>applicability conditions for</w:t>
      </w:r>
      <w:r w:rsidR="002361A8">
        <w:rPr>
          <w:sz w:val="22"/>
          <w:szCs w:val="22"/>
          <w:lang w:val="en-US"/>
        </w:rPr>
        <w:t xml:space="preserve"> </w:t>
      </w:r>
      <w:r w:rsidR="007B4E00">
        <w:rPr>
          <w:sz w:val="22"/>
          <w:szCs w:val="22"/>
          <w:lang w:val="en-US"/>
        </w:rPr>
        <w:t xml:space="preserve">RTT-based </w:t>
      </w:r>
      <w:r w:rsidR="002361A8">
        <w:rPr>
          <w:sz w:val="22"/>
          <w:szCs w:val="22"/>
          <w:lang w:val="en-US"/>
        </w:rPr>
        <w:t xml:space="preserve">PDC </w:t>
      </w:r>
      <w:r w:rsidR="007B4E00">
        <w:rPr>
          <w:sz w:val="22"/>
          <w:szCs w:val="22"/>
          <w:lang w:val="en-US"/>
        </w:rPr>
        <w:t xml:space="preserve">measurement </w:t>
      </w:r>
      <w:r w:rsidR="002361A8">
        <w:rPr>
          <w:sz w:val="22"/>
          <w:szCs w:val="22"/>
          <w:lang w:val="en-US"/>
        </w:rPr>
        <w:t>accuracy requirements</w:t>
      </w:r>
      <w:r w:rsidR="005E16CD">
        <w:rPr>
          <w:sz w:val="22"/>
          <w:szCs w:val="22"/>
          <w:lang w:val="en-US"/>
        </w:rPr>
        <w:t>.</w:t>
      </w:r>
    </w:p>
    <w:p w14:paraId="422BCA54" w14:textId="6EE9AC1E" w:rsidR="000834C3" w:rsidRDefault="00F03A6F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Discussion</w:t>
      </w:r>
    </w:p>
    <w:p w14:paraId="2EE72FE7" w14:textId="77777777" w:rsidR="009A5FCF" w:rsidRDefault="00D62AFF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RAN4 made further progress in defining </w:t>
      </w:r>
      <w:r>
        <w:rPr>
          <w:sz w:val="22"/>
          <w:szCs w:val="22"/>
          <w:lang w:val="en-US"/>
        </w:rPr>
        <w:t>measurement accuracy requirements</w:t>
      </w:r>
      <w:r w:rsidRPr="006D09ED">
        <w:rPr>
          <w:sz w:val="22"/>
          <w:szCs w:val="22"/>
          <w:lang w:val="en-US" w:eastAsia="zh-CN"/>
        </w:rPr>
        <w:t xml:space="preserve"> </w:t>
      </w:r>
      <w:r w:rsidR="004E40B8">
        <w:rPr>
          <w:sz w:val="22"/>
          <w:szCs w:val="22"/>
          <w:lang w:val="en-US" w:eastAsia="zh-CN"/>
        </w:rPr>
        <w:t xml:space="preserve">for </w:t>
      </w:r>
      <w:r w:rsidR="004E40B8">
        <w:rPr>
          <w:sz w:val="22"/>
          <w:szCs w:val="22"/>
          <w:lang w:val="en-US"/>
        </w:rPr>
        <w:t>RTT-based PDC</w:t>
      </w:r>
      <w:r w:rsidR="004E40B8">
        <w:rPr>
          <w:sz w:val="22"/>
          <w:szCs w:val="22"/>
          <w:lang w:val="en-US" w:eastAsia="zh-CN"/>
        </w:rPr>
        <w:t xml:space="preserve"> i</w:t>
      </w:r>
      <w:r w:rsidR="00AC59C5" w:rsidRPr="006D09ED">
        <w:rPr>
          <w:sz w:val="22"/>
          <w:szCs w:val="22"/>
          <w:lang w:val="en-US" w:eastAsia="zh-CN"/>
        </w:rPr>
        <w:t xml:space="preserve">n </w:t>
      </w:r>
      <w:r w:rsidR="00AC59C5">
        <w:rPr>
          <w:sz w:val="22"/>
          <w:szCs w:val="22"/>
          <w:lang w:val="en-US" w:eastAsia="zh-CN"/>
        </w:rPr>
        <w:t>RAN4#10</w:t>
      </w:r>
      <w:r>
        <w:rPr>
          <w:sz w:val="22"/>
          <w:szCs w:val="22"/>
          <w:lang w:val="en-US" w:eastAsia="zh-CN"/>
        </w:rPr>
        <w:t>4</w:t>
      </w:r>
      <w:r w:rsidR="00AC59C5">
        <w:rPr>
          <w:sz w:val="22"/>
          <w:szCs w:val="22"/>
          <w:lang w:val="en-US" w:eastAsia="zh-CN"/>
        </w:rPr>
        <w:t>-</w:t>
      </w:r>
      <w:r>
        <w:rPr>
          <w:sz w:val="22"/>
          <w:szCs w:val="22"/>
          <w:lang w:val="en-US" w:eastAsia="zh-CN"/>
        </w:rPr>
        <w:t>bis-</w:t>
      </w:r>
      <w:r w:rsidR="00AC59C5">
        <w:rPr>
          <w:sz w:val="22"/>
          <w:szCs w:val="22"/>
          <w:lang w:val="en-US" w:eastAsia="zh-CN"/>
        </w:rPr>
        <w:t>e</w:t>
      </w:r>
      <w:r w:rsidR="004E40B8">
        <w:rPr>
          <w:sz w:val="22"/>
          <w:szCs w:val="22"/>
          <w:lang w:val="en-US" w:eastAsia="zh-CN"/>
        </w:rPr>
        <w:t xml:space="preserve"> [1].</w:t>
      </w:r>
      <w:r w:rsidR="00AC59C5" w:rsidRPr="006D09ED">
        <w:rPr>
          <w:sz w:val="22"/>
          <w:szCs w:val="22"/>
          <w:lang w:val="en-US" w:eastAsia="zh-CN"/>
        </w:rPr>
        <w:t xml:space="preserve"> </w:t>
      </w:r>
      <w:r w:rsidR="004E40B8">
        <w:rPr>
          <w:sz w:val="22"/>
          <w:szCs w:val="22"/>
          <w:lang w:val="en-US" w:eastAsia="zh-CN"/>
        </w:rPr>
        <w:t xml:space="preserve">A draft CR was endorsed </w:t>
      </w:r>
      <w:r w:rsidR="004411AF">
        <w:rPr>
          <w:sz w:val="22"/>
          <w:szCs w:val="22"/>
          <w:lang w:val="en-US" w:eastAsia="zh-CN"/>
        </w:rPr>
        <w:t>re</w:t>
      </w:r>
      <w:r w:rsidR="00B45E1D">
        <w:rPr>
          <w:sz w:val="22"/>
          <w:szCs w:val="22"/>
          <w:lang w:val="en-US" w:eastAsia="zh-CN"/>
        </w:rPr>
        <w:t xml:space="preserve">flecting the latest agreements [2]. Accuracy requirements using TRS as the DL RS are still </w:t>
      </w:r>
      <w:r w:rsidR="009A5FCF">
        <w:rPr>
          <w:sz w:val="22"/>
          <w:szCs w:val="22"/>
          <w:lang w:val="en-US" w:eastAsia="zh-CN"/>
        </w:rPr>
        <w:t>TBD, pending revisions to the simulation results from some companies.</w:t>
      </w:r>
    </w:p>
    <w:p w14:paraId="155AF36A" w14:textId="17FF3021" w:rsidR="009A5FCF" w:rsidRDefault="009A5FCF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One open issue captured in the WF </w:t>
      </w:r>
      <w:r w:rsidR="00437511">
        <w:rPr>
          <w:sz w:val="22"/>
          <w:szCs w:val="22"/>
          <w:lang w:val="en-US" w:eastAsia="zh-CN"/>
        </w:rPr>
        <w:t>relates to applicability conditions for the accuracy requirements [1].</w:t>
      </w:r>
    </w:p>
    <w:p w14:paraId="5E4CFD6D" w14:textId="77777777" w:rsidR="006915FB" w:rsidRDefault="006915FB" w:rsidP="006915FB">
      <w:pPr>
        <w:rPr>
          <w:sz w:val="22"/>
          <w:szCs w:val="22"/>
          <w:lang w:val="en-US" w:eastAsia="zh-CN"/>
        </w:rPr>
      </w:pPr>
      <w:r w:rsidRPr="004A3398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AA3344F" wp14:editId="4321AA1B">
                <wp:extent cx="6086246" cy="438150"/>
                <wp:effectExtent l="0" t="0" r="1016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A2ED0" w14:textId="77777777" w:rsidR="007B4E00" w:rsidRPr="007B4E00" w:rsidRDefault="007B4E00" w:rsidP="007B4E0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</w:rPr>
                            </w:pPr>
                            <w:r w:rsidRPr="007B4E00">
                              <w:rPr>
                                <w:rFonts w:eastAsia="SimSun"/>
                                <w:b/>
                                <w:bCs/>
                              </w:rPr>
                              <w:t xml:space="preserve">Way forward: </w:t>
                            </w:r>
                            <w:r w:rsidRPr="007B4E00">
                              <w:rPr>
                                <w:rFonts w:eastAsia="SimSun"/>
                              </w:rPr>
                              <w:t>FFS whether and which applicability conditions from clause 10.1.25.2 should be added to PDC measurement accuracy.</w:t>
                            </w:r>
                          </w:p>
                          <w:p w14:paraId="46F1650B" w14:textId="6B212520" w:rsidR="006915FB" w:rsidRPr="003B39A4" w:rsidRDefault="006915FB" w:rsidP="006915F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SimSu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A334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">
                <v:textbox>
                  <w:txbxContent>
                    <w:p w14:paraId="719A2ED0" w14:textId="77777777" w:rsidR="007B4E00" w:rsidRPr="007B4E00" w:rsidRDefault="007B4E00" w:rsidP="007B4E0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SimSun" w:hint="eastAsia"/>
                          <w:b/>
                          <w:bCs/>
                        </w:rPr>
                      </w:pPr>
                      <w:r w:rsidRPr="007B4E00">
                        <w:rPr>
                          <w:rFonts w:eastAsia="SimSun"/>
                          <w:b/>
                          <w:bCs/>
                        </w:rPr>
                        <w:t xml:space="preserve">Way forward: </w:t>
                      </w:r>
                      <w:r w:rsidRPr="007B4E00">
                        <w:rPr>
                          <w:rFonts w:eastAsia="SimSun"/>
                        </w:rPr>
                        <w:t>FFS whether and which applicability conditions from clause 10.1.25.2 should be added to PDC measurement accuracy.</w:t>
                      </w:r>
                    </w:p>
                    <w:p w14:paraId="46F1650B" w14:textId="6B212520" w:rsidR="006915FB" w:rsidRPr="003B39A4" w:rsidRDefault="006915FB" w:rsidP="006915F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SimSun"/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E309B0" w14:textId="15EEDBA8" w:rsidR="00674F67" w:rsidRDefault="00CA7D60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</w:t>
      </w:r>
      <w:r w:rsidR="00564352">
        <w:rPr>
          <w:sz w:val="22"/>
          <w:szCs w:val="22"/>
          <w:lang w:val="en-US" w:eastAsia="zh-CN"/>
        </w:rPr>
        <w:t>uring the performance part of R-16 NR_pos, RAN4 specified several applicability conditions for UE Rx-Tx time different measurements</w:t>
      </w:r>
      <w:r w:rsidR="00300CA0">
        <w:rPr>
          <w:sz w:val="22"/>
          <w:szCs w:val="22"/>
          <w:lang w:val="en-US" w:eastAsia="zh-CN"/>
        </w:rPr>
        <w:t>, in addition to the typical side-conditions</w:t>
      </w:r>
      <w:r w:rsidR="00564352">
        <w:rPr>
          <w:sz w:val="22"/>
          <w:szCs w:val="22"/>
          <w:lang w:val="en-US" w:eastAsia="zh-CN"/>
        </w:rPr>
        <w:t>.</w:t>
      </w:r>
      <w:r w:rsidR="00674F67">
        <w:rPr>
          <w:sz w:val="22"/>
          <w:szCs w:val="22"/>
          <w:lang w:val="en-US" w:eastAsia="zh-CN"/>
        </w:rPr>
        <w:t xml:space="preserve"> From TS 38.133, clause 10.1.25.2 we can list the following</w:t>
      </w:r>
      <w:r w:rsidR="005E7964">
        <w:rPr>
          <w:sz w:val="22"/>
          <w:szCs w:val="22"/>
          <w:lang w:val="en-US" w:eastAsia="zh-CN"/>
        </w:rPr>
        <w:t xml:space="preserve"> conditions </w:t>
      </w:r>
      <w:r w:rsidR="00521177">
        <w:rPr>
          <w:sz w:val="22"/>
          <w:szCs w:val="22"/>
          <w:lang w:val="en-US" w:eastAsia="zh-CN"/>
        </w:rPr>
        <w:t>for discussion</w:t>
      </w:r>
      <w:r w:rsidR="00674F67">
        <w:rPr>
          <w:sz w:val="22"/>
          <w:szCs w:val="22"/>
          <w:lang w:val="en-US" w:eastAsia="zh-CN"/>
        </w:rPr>
        <w:t>:</w:t>
      </w:r>
    </w:p>
    <w:p w14:paraId="3DC7035E" w14:textId="77777777" w:rsidR="004A28BA" w:rsidRPr="004A28BA" w:rsidRDefault="00914C3A" w:rsidP="004A28BA">
      <w:pPr>
        <w:pStyle w:val="ListParagraph"/>
        <w:numPr>
          <w:ilvl w:val="0"/>
          <w:numId w:val="33"/>
        </w:numPr>
        <w:rPr>
          <w:sz w:val="22"/>
          <w:szCs w:val="22"/>
        </w:rPr>
      </w:pPr>
      <w:r w:rsidRPr="004A28BA">
        <w:rPr>
          <w:sz w:val="22"/>
          <w:szCs w:val="22"/>
        </w:rPr>
        <w:t>The UE Rx-Tx time difference measurement accuracy requirements in this clause shall not apply, if:</w:t>
      </w:r>
    </w:p>
    <w:p w14:paraId="59E0CC97" w14:textId="77777777" w:rsidR="004A28BA" w:rsidRDefault="00914C3A" w:rsidP="004A28BA">
      <w:pPr>
        <w:pStyle w:val="ListParagraph"/>
        <w:numPr>
          <w:ilvl w:val="1"/>
          <w:numId w:val="33"/>
        </w:numPr>
        <w:rPr>
          <w:sz w:val="22"/>
          <w:szCs w:val="22"/>
        </w:rPr>
      </w:pPr>
      <w:r w:rsidRPr="004A28BA">
        <w:rPr>
          <w:sz w:val="22"/>
          <w:szCs w:val="22"/>
        </w:rPr>
        <w:t>N</w:t>
      </w:r>
      <w:r w:rsidRPr="004A28BA">
        <w:rPr>
          <w:sz w:val="22"/>
          <w:szCs w:val="22"/>
          <w:vertAlign w:val="subscript"/>
        </w:rPr>
        <w:t>TA_offset</w:t>
      </w:r>
      <w:r w:rsidRPr="004A28BA">
        <w:rPr>
          <w:sz w:val="22"/>
          <w:szCs w:val="22"/>
        </w:rPr>
        <w:t xml:space="preserve"> defined in Table 7.1.2-2 changes during the UE Rx-Tx measurement period or</w:t>
      </w:r>
    </w:p>
    <w:p w14:paraId="352B4210" w14:textId="7CD386A1" w:rsidR="00914C3A" w:rsidRPr="004A28BA" w:rsidRDefault="00914C3A" w:rsidP="004A28BA">
      <w:pPr>
        <w:pStyle w:val="ListParagraph"/>
        <w:numPr>
          <w:ilvl w:val="1"/>
          <w:numId w:val="33"/>
        </w:numPr>
        <w:rPr>
          <w:sz w:val="22"/>
          <w:szCs w:val="22"/>
        </w:rPr>
      </w:pPr>
      <w:r w:rsidRPr="004A28BA">
        <w:rPr>
          <w:sz w:val="22"/>
          <w:szCs w:val="22"/>
        </w:rPr>
        <w:t>if the uplink transmission timing changes during the UE Rx-Tx measurement period due to the network-configured Timing Advance.</w:t>
      </w:r>
    </w:p>
    <w:p w14:paraId="1B2D9B6B" w14:textId="6F7355E2" w:rsidR="00674F67" w:rsidRPr="004A28BA" w:rsidRDefault="008E5E4B" w:rsidP="00674F67">
      <w:pPr>
        <w:pStyle w:val="ListParagraph"/>
        <w:numPr>
          <w:ilvl w:val="0"/>
          <w:numId w:val="33"/>
        </w:numPr>
        <w:rPr>
          <w:sz w:val="22"/>
          <w:szCs w:val="22"/>
          <w:lang w:eastAsia="zh-CN"/>
        </w:rPr>
      </w:pPr>
      <w:r w:rsidRPr="004A28BA">
        <w:rPr>
          <w:sz w:val="22"/>
          <w:szCs w:val="22"/>
        </w:rPr>
        <w:t>The UE Rx-Tx time difference measurement accuracy requirements in this clause shall apply provided that:</w:t>
      </w:r>
    </w:p>
    <w:p w14:paraId="36B2B69D" w14:textId="45ACDEA0" w:rsidR="008E5E4B" w:rsidRPr="00330CDA" w:rsidRDefault="005D0CB2" w:rsidP="008E5E4B">
      <w:pPr>
        <w:pStyle w:val="ListParagraph"/>
        <w:numPr>
          <w:ilvl w:val="1"/>
          <w:numId w:val="33"/>
        </w:numPr>
        <w:rPr>
          <w:sz w:val="22"/>
          <w:szCs w:val="22"/>
          <w:lang w:eastAsia="zh-CN"/>
        </w:rPr>
      </w:pPr>
      <w:r w:rsidRPr="00330CDA">
        <w:rPr>
          <w:rFonts w:eastAsia="MS Mincho"/>
          <w:bCs/>
          <w:sz w:val="22"/>
          <w:szCs w:val="22"/>
          <w:lang w:eastAsia="zh-CN"/>
        </w:rPr>
        <w:t xml:space="preserve">The </w:t>
      </w:r>
      <w:r w:rsidRPr="00330CDA">
        <w:rPr>
          <w:sz w:val="22"/>
          <w:szCs w:val="22"/>
          <w:lang w:eastAsia="zh-CN"/>
        </w:rPr>
        <w:t>UE transmits SRS within [-160, 160] msec of at least one DL PRS resource of each of the TRPs in the assistance data.</w:t>
      </w:r>
    </w:p>
    <w:p w14:paraId="7C1590A8" w14:textId="34B9DE1B" w:rsidR="0026317D" w:rsidRPr="00067F4E" w:rsidRDefault="004D1682" w:rsidP="00674F67">
      <w:pPr>
        <w:pStyle w:val="ListParagraph"/>
        <w:numPr>
          <w:ilvl w:val="0"/>
          <w:numId w:val="33"/>
        </w:numPr>
        <w:rPr>
          <w:sz w:val="22"/>
          <w:szCs w:val="22"/>
          <w:lang w:eastAsia="zh-CN"/>
        </w:rPr>
      </w:pPr>
      <w:r w:rsidRPr="00067F4E">
        <w:rPr>
          <w:rFonts w:eastAsia="SimSun"/>
          <w:sz w:val="22"/>
          <w:szCs w:val="22"/>
          <w:lang w:eastAsia="x-none"/>
        </w:rPr>
        <w:t>I</w:t>
      </w:r>
      <w:r w:rsidRPr="00067F4E">
        <w:rPr>
          <w:rFonts w:eastAsia="SimSun"/>
          <w:sz w:val="22"/>
          <w:szCs w:val="22"/>
          <w:lang w:val="x-none" w:eastAsia="x-none"/>
        </w:rPr>
        <w:t xml:space="preserve">f the uplink transmission timing changes during the UE Rx-Tx measurement period due to </w:t>
      </w:r>
      <w:r w:rsidRPr="00067F4E">
        <w:rPr>
          <w:rFonts w:eastAsia="SimSun"/>
          <w:sz w:val="22"/>
          <w:szCs w:val="22"/>
          <w:lang w:eastAsia="x-none"/>
        </w:rPr>
        <w:t xml:space="preserve">the </w:t>
      </w:r>
      <w:r w:rsidRPr="00067F4E">
        <w:rPr>
          <w:rFonts w:eastAsia="SimSun"/>
          <w:sz w:val="22"/>
          <w:szCs w:val="22"/>
          <w:lang w:val="x-none" w:eastAsia="x-none"/>
        </w:rPr>
        <w:t xml:space="preserve">autonomous </w:t>
      </w:r>
      <w:r w:rsidRPr="00067F4E">
        <w:rPr>
          <w:rFonts w:eastAsia="SimSun"/>
          <w:sz w:val="22"/>
          <w:szCs w:val="22"/>
          <w:lang w:eastAsia="x-none"/>
        </w:rPr>
        <w:t xml:space="preserve">timing </w:t>
      </w:r>
      <w:r w:rsidRPr="00067F4E">
        <w:rPr>
          <w:rFonts w:eastAsia="SimSun"/>
          <w:sz w:val="22"/>
          <w:szCs w:val="22"/>
          <w:lang w:val="x-none" w:eastAsia="x-none"/>
        </w:rPr>
        <w:t>adjustment</w:t>
      </w:r>
      <w:r w:rsidRPr="00067F4E">
        <w:rPr>
          <w:rFonts w:eastAsia="SimSun"/>
          <w:sz w:val="22"/>
          <w:szCs w:val="22"/>
          <w:lang w:eastAsia="x-none"/>
        </w:rPr>
        <w:t xml:space="preserve"> </w:t>
      </w:r>
      <w:r w:rsidRPr="00067F4E">
        <w:rPr>
          <w:rFonts w:eastAsia="SimSun"/>
          <w:sz w:val="22"/>
          <w:szCs w:val="22"/>
        </w:rPr>
        <w:t xml:space="preserve">defined in clause 7.1.2 </w:t>
      </w:r>
      <w:r w:rsidRPr="00067F4E">
        <w:rPr>
          <w:rFonts w:eastAsia="SimSun"/>
          <w:sz w:val="22"/>
          <w:szCs w:val="22"/>
          <w:lang w:eastAsia="x-none"/>
        </w:rPr>
        <w:t>then:</w:t>
      </w:r>
    </w:p>
    <w:p w14:paraId="0BB7BFF5" w14:textId="51A8089E" w:rsidR="000240D3" w:rsidRPr="00067F4E" w:rsidRDefault="00067F4E" w:rsidP="004D1682">
      <w:pPr>
        <w:pStyle w:val="ListParagraph"/>
        <w:numPr>
          <w:ilvl w:val="1"/>
          <w:numId w:val="33"/>
        </w:numPr>
        <w:rPr>
          <w:sz w:val="22"/>
          <w:szCs w:val="22"/>
          <w:lang w:eastAsia="zh-CN"/>
        </w:rPr>
      </w:pPr>
      <w:r w:rsidRPr="00067F4E">
        <w:rPr>
          <w:rFonts w:eastAsia="MS Mincho"/>
          <w:sz w:val="22"/>
          <w:szCs w:val="22"/>
          <w:lang w:eastAsia="zh-CN"/>
        </w:rPr>
        <w:t>UE Rx-Tx measurement accuracy requirements shall apply for a cell, which is also the downlink reference cell (defined in section 7.1.1) for SRS transmission even if the uplink transmission timing changes during the UE Rx-Tx measurement period due to autonomous adjustment.</w:t>
      </w:r>
    </w:p>
    <w:p w14:paraId="365F71C9" w14:textId="5B5E8D79" w:rsidR="00067F4E" w:rsidRDefault="00A14034" w:rsidP="004D1682">
      <w:pPr>
        <w:pStyle w:val="ListParagraph"/>
        <w:numPr>
          <w:ilvl w:val="1"/>
          <w:numId w:val="33"/>
        </w:numPr>
        <w:rPr>
          <w:sz w:val="22"/>
          <w:szCs w:val="22"/>
          <w:lang w:eastAsia="zh-CN"/>
        </w:rPr>
      </w:pPr>
      <w:r w:rsidRPr="00A14034">
        <w:rPr>
          <w:sz w:val="22"/>
          <w:szCs w:val="22"/>
          <w:lang w:val="en-GB" w:eastAsia="zh-CN"/>
        </w:rPr>
        <w:t>UE Rx-Tx measurement accuracy requirements shall not apply for a cell, which is not the downlink reference cell (defined in section 7.1.1) for SRS transmission, if the uplink transmission timing changes during the UE Rx-Tx measurement period due to autonomous adjustment.</w:t>
      </w:r>
    </w:p>
    <w:p w14:paraId="6ED35FE1" w14:textId="02125DF5" w:rsidR="00B05A80" w:rsidRPr="005B4DC2" w:rsidRDefault="005B4DC2" w:rsidP="00674F67">
      <w:pPr>
        <w:pStyle w:val="ListParagraph"/>
        <w:numPr>
          <w:ilvl w:val="0"/>
          <w:numId w:val="33"/>
        </w:numPr>
        <w:rPr>
          <w:sz w:val="22"/>
          <w:szCs w:val="22"/>
          <w:lang w:eastAsia="zh-CN"/>
        </w:rPr>
      </w:pPr>
      <w:r w:rsidRPr="005B4DC2">
        <w:rPr>
          <w:sz w:val="22"/>
          <w:szCs w:val="22"/>
        </w:rPr>
        <w:t>When a serving cell change occurs during the UE Rx-Tx measurement period, the UE Rx-Tx time difference measurement accuracy requirements in this clause shall apply provided that the serving cell change does not impact SRS configuration for the UE Rx-Tx measurement.</w:t>
      </w:r>
    </w:p>
    <w:p w14:paraId="000CE965" w14:textId="77777777" w:rsidR="00674F67" w:rsidRDefault="00674F67" w:rsidP="00AC59C5">
      <w:pPr>
        <w:rPr>
          <w:sz w:val="22"/>
          <w:szCs w:val="22"/>
          <w:lang w:val="en-US" w:eastAsia="zh-CN"/>
        </w:rPr>
      </w:pPr>
    </w:p>
    <w:p w14:paraId="3B1A7F79" w14:textId="77777777" w:rsidR="00F349AD" w:rsidRDefault="00564352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The question is which </w:t>
      </w:r>
      <w:r w:rsidR="005B4DC2">
        <w:rPr>
          <w:sz w:val="22"/>
          <w:szCs w:val="22"/>
          <w:lang w:val="en-US" w:eastAsia="zh-CN"/>
        </w:rPr>
        <w:t xml:space="preserve">ones </w:t>
      </w:r>
      <w:r>
        <w:rPr>
          <w:sz w:val="22"/>
          <w:szCs w:val="22"/>
          <w:lang w:val="en-US" w:eastAsia="zh-CN"/>
        </w:rPr>
        <w:t>of th</w:t>
      </w:r>
      <w:r w:rsidR="005B4DC2">
        <w:rPr>
          <w:sz w:val="22"/>
          <w:szCs w:val="22"/>
          <w:lang w:val="en-US" w:eastAsia="zh-CN"/>
        </w:rPr>
        <w:t>e above</w:t>
      </w:r>
      <w:r>
        <w:rPr>
          <w:sz w:val="22"/>
          <w:szCs w:val="22"/>
          <w:lang w:val="en-US" w:eastAsia="zh-CN"/>
        </w:rPr>
        <w:t xml:space="preserve"> conditions should be </w:t>
      </w:r>
      <w:r w:rsidR="00E51E3D">
        <w:rPr>
          <w:sz w:val="22"/>
          <w:szCs w:val="22"/>
          <w:lang w:val="en-US" w:eastAsia="zh-CN"/>
        </w:rPr>
        <w:t>applied to RTT-based PDC measurements.</w:t>
      </w:r>
      <w:r w:rsidR="00C80D28">
        <w:rPr>
          <w:sz w:val="22"/>
          <w:szCs w:val="22"/>
          <w:lang w:val="en-US" w:eastAsia="zh-CN"/>
        </w:rPr>
        <w:t xml:space="preserve"> </w:t>
      </w:r>
      <w:r w:rsidR="007F26F6">
        <w:rPr>
          <w:sz w:val="22"/>
          <w:szCs w:val="22"/>
          <w:lang w:val="en-US" w:eastAsia="zh-CN"/>
        </w:rPr>
        <w:t xml:space="preserve">In our view, condition </w:t>
      </w:r>
      <w:r w:rsidR="00A13896">
        <w:rPr>
          <w:sz w:val="22"/>
          <w:szCs w:val="22"/>
          <w:lang w:val="en-US" w:eastAsia="zh-CN"/>
        </w:rPr>
        <w:t>1</w:t>
      </w:r>
      <w:r w:rsidR="009B14CD">
        <w:rPr>
          <w:sz w:val="22"/>
          <w:szCs w:val="22"/>
          <w:lang w:val="en-US" w:eastAsia="zh-CN"/>
        </w:rPr>
        <w:t xml:space="preserve"> </w:t>
      </w:r>
      <w:r w:rsidR="00652D59">
        <w:rPr>
          <w:sz w:val="22"/>
          <w:szCs w:val="22"/>
          <w:lang w:val="en-US" w:eastAsia="zh-CN"/>
        </w:rPr>
        <w:t xml:space="preserve">should be </w:t>
      </w:r>
      <w:r w:rsidR="009B14CD">
        <w:rPr>
          <w:sz w:val="22"/>
          <w:szCs w:val="22"/>
          <w:lang w:val="en-US" w:eastAsia="zh-CN"/>
        </w:rPr>
        <w:t xml:space="preserve">directly </w:t>
      </w:r>
      <w:r w:rsidR="00652D59">
        <w:rPr>
          <w:sz w:val="22"/>
          <w:szCs w:val="22"/>
          <w:lang w:val="en-US" w:eastAsia="zh-CN"/>
        </w:rPr>
        <w:t>applicable</w:t>
      </w:r>
      <w:r w:rsidR="009B14CD">
        <w:rPr>
          <w:sz w:val="22"/>
          <w:szCs w:val="22"/>
          <w:lang w:val="en-US" w:eastAsia="zh-CN"/>
        </w:rPr>
        <w:t xml:space="preserve"> </w:t>
      </w:r>
      <w:r w:rsidR="00652D59">
        <w:rPr>
          <w:sz w:val="22"/>
          <w:szCs w:val="22"/>
          <w:lang w:val="en-US" w:eastAsia="zh-CN"/>
        </w:rPr>
        <w:t xml:space="preserve">to </w:t>
      </w:r>
      <w:r w:rsidR="00A13896">
        <w:rPr>
          <w:sz w:val="22"/>
          <w:szCs w:val="22"/>
          <w:lang w:val="en-US" w:eastAsia="zh-CN"/>
        </w:rPr>
        <w:t>RTT-based PDC measurements</w:t>
      </w:r>
      <w:r w:rsidR="009B14CD">
        <w:rPr>
          <w:sz w:val="22"/>
          <w:szCs w:val="22"/>
          <w:lang w:val="en-US" w:eastAsia="zh-CN"/>
        </w:rPr>
        <w:t>.</w:t>
      </w:r>
      <w:r w:rsidR="0014714D">
        <w:rPr>
          <w:sz w:val="22"/>
          <w:szCs w:val="22"/>
          <w:lang w:val="en-US" w:eastAsia="zh-CN"/>
        </w:rPr>
        <w:t xml:space="preserve"> </w:t>
      </w:r>
      <w:r w:rsidR="00A40452">
        <w:rPr>
          <w:sz w:val="22"/>
          <w:szCs w:val="22"/>
          <w:lang w:val="en-US" w:eastAsia="zh-CN"/>
        </w:rPr>
        <w:t xml:space="preserve">Condition 2 should be applicable also </w:t>
      </w:r>
      <w:r w:rsidR="00C80D28">
        <w:rPr>
          <w:sz w:val="22"/>
          <w:szCs w:val="22"/>
          <w:lang w:val="en-US" w:eastAsia="zh-CN"/>
        </w:rPr>
        <w:t xml:space="preserve">but </w:t>
      </w:r>
      <w:r w:rsidR="008E15F9">
        <w:rPr>
          <w:sz w:val="22"/>
          <w:szCs w:val="22"/>
          <w:lang w:val="en-US" w:eastAsia="zh-CN"/>
        </w:rPr>
        <w:t>with minor modification</w:t>
      </w:r>
      <w:r w:rsidR="00323B2B">
        <w:rPr>
          <w:sz w:val="22"/>
          <w:szCs w:val="22"/>
          <w:lang w:val="en-US" w:eastAsia="zh-CN"/>
        </w:rPr>
        <w:t>s</w:t>
      </w:r>
      <w:r w:rsidR="008E15F9">
        <w:rPr>
          <w:sz w:val="22"/>
          <w:szCs w:val="22"/>
          <w:lang w:val="en-US" w:eastAsia="zh-CN"/>
        </w:rPr>
        <w:t xml:space="preserve"> to account for the fact that the </w:t>
      </w:r>
      <w:r w:rsidR="0042311A">
        <w:rPr>
          <w:sz w:val="22"/>
          <w:szCs w:val="22"/>
          <w:lang w:val="en-US" w:eastAsia="zh-CN"/>
        </w:rPr>
        <w:t xml:space="preserve">either PRS or TRS may be </w:t>
      </w:r>
      <w:r w:rsidR="00932AB9">
        <w:rPr>
          <w:sz w:val="22"/>
          <w:szCs w:val="22"/>
          <w:lang w:val="en-US" w:eastAsia="zh-CN"/>
        </w:rPr>
        <w:t>used</w:t>
      </w:r>
      <w:r w:rsidR="00323B2B">
        <w:rPr>
          <w:sz w:val="22"/>
          <w:szCs w:val="22"/>
          <w:lang w:val="en-US" w:eastAsia="zh-CN"/>
        </w:rPr>
        <w:t xml:space="preserve"> and only from PCell.</w:t>
      </w:r>
    </w:p>
    <w:p w14:paraId="4F44BB8C" w14:textId="457BD801" w:rsidR="003C002B" w:rsidRDefault="00D61A07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Regarding condition 3, t</w:t>
      </w:r>
      <w:r w:rsidR="0014714D">
        <w:rPr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 w:eastAsia="zh-CN"/>
        </w:rPr>
        <w:t>second</w:t>
      </w:r>
      <w:r w:rsidR="0014714D">
        <w:rPr>
          <w:sz w:val="22"/>
          <w:szCs w:val="22"/>
          <w:lang w:val="en-US" w:eastAsia="zh-CN"/>
        </w:rPr>
        <w:t xml:space="preserve"> bullet point is not applicable </w:t>
      </w:r>
      <w:r>
        <w:rPr>
          <w:sz w:val="22"/>
          <w:szCs w:val="22"/>
          <w:lang w:val="en-US" w:eastAsia="zh-CN"/>
        </w:rPr>
        <w:t xml:space="preserve">since PDC measurements are only performed </w:t>
      </w:r>
      <w:r w:rsidR="00932AB9">
        <w:rPr>
          <w:sz w:val="22"/>
          <w:szCs w:val="22"/>
          <w:lang w:val="en-US" w:eastAsia="zh-CN"/>
        </w:rPr>
        <w:t>for</w:t>
      </w:r>
      <w:r>
        <w:rPr>
          <w:sz w:val="22"/>
          <w:szCs w:val="22"/>
          <w:lang w:val="en-US" w:eastAsia="zh-CN"/>
        </w:rPr>
        <w:t xml:space="preserve"> PCell.</w:t>
      </w:r>
    </w:p>
    <w:p w14:paraId="5FAEAFC9" w14:textId="5615332E" w:rsidR="007F26F6" w:rsidRDefault="00DA681B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Regarding condition 4, our understanding is that </w:t>
      </w:r>
      <w:r w:rsidR="003C002B">
        <w:rPr>
          <w:sz w:val="22"/>
          <w:szCs w:val="22"/>
          <w:lang w:val="en-US" w:eastAsia="zh-CN"/>
        </w:rPr>
        <w:t>PDC measurement</w:t>
      </w:r>
      <w:r w:rsidR="00F349AD">
        <w:rPr>
          <w:sz w:val="22"/>
          <w:szCs w:val="22"/>
          <w:lang w:val="en-US" w:eastAsia="zh-CN"/>
        </w:rPr>
        <w:t xml:space="preserve"> requirements would not apply if a </w:t>
      </w:r>
      <w:r w:rsidR="00EE3731">
        <w:rPr>
          <w:sz w:val="22"/>
          <w:szCs w:val="22"/>
          <w:lang w:val="en-US" w:eastAsia="zh-CN"/>
        </w:rPr>
        <w:t>PC</w:t>
      </w:r>
      <w:r w:rsidR="00F349AD">
        <w:rPr>
          <w:sz w:val="22"/>
          <w:szCs w:val="22"/>
          <w:lang w:val="en-US" w:eastAsia="zh-CN"/>
        </w:rPr>
        <w:t xml:space="preserve">ell change </w:t>
      </w:r>
      <w:r w:rsidR="00595406">
        <w:rPr>
          <w:sz w:val="22"/>
          <w:szCs w:val="22"/>
          <w:lang w:val="en-US" w:eastAsia="zh-CN"/>
        </w:rPr>
        <w:t>takes place</w:t>
      </w:r>
      <w:r w:rsidR="006240A1">
        <w:rPr>
          <w:sz w:val="22"/>
          <w:szCs w:val="22"/>
          <w:lang w:val="en-US" w:eastAsia="zh-CN"/>
        </w:rPr>
        <w:t xml:space="preserve"> </w:t>
      </w:r>
      <w:r w:rsidR="006D5A56">
        <w:rPr>
          <w:sz w:val="22"/>
          <w:szCs w:val="22"/>
          <w:lang w:val="en-US" w:eastAsia="zh-CN"/>
        </w:rPr>
        <w:t>during the measurement period.</w:t>
      </w:r>
      <w:r w:rsidR="004C20BD">
        <w:rPr>
          <w:sz w:val="22"/>
          <w:szCs w:val="22"/>
          <w:lang w:val="en-US" w:eastAsia="zh-CN"/>
        </w:rPr>
        <w:t xml:space="preserve"> </w:t>
      </w:r>
      <w:r w:rsidR="00FE6376">
        <w:rPr>
          <w:sz w:val="22"/>
          <w:szCs w:val="22"/>
          <w:lang w:val="en-US" w:eastAsia="zh-CN"/>
        </w:rPr>
        <w:t>In that case the UE would resume measurements when i</w:t>
      </w:r>
      <w:r w:rsidR="00EC5B5D">
        <w:rPr>
          <w:sz w:val="22"/>
          <w:szCs w:val="22"/>
          <w:lang w:val="en-US" w:eastAsia="zh-CN"/>
        </w:rPr>
        <w:t>t receives a new PDC configuration</w:t>
      </w:r>
      <w:r w:rsidR="00B4467A">
        <w:rPr>
          <w:sz w:val="22"/>
          <w:szCs w:val="22"/>
          <w:lang w:val="en-US" w:eastAsia="zh-CN"/>
        </w:rPr>
        <w:t xml:space="preserve"> after the change</w:t>
      </w:r>
      <w:r w:rsidR="00EC5B5D">
        <w:rPr>
          <w:sz w:val="22"/>
          <w:szCs w:val="22"/>
          <w:lang w:val="en-US" w:eastAsia="zh-CN"/>
        </w:rPr>
        <w:t xml:space="preserve">. </w:t>
      </w:r>
      <w:r w:rsidR="00EE3731">
        <w:rPr>
          <w:sz w:val="22"/>
          <w:szCs w:val="22"/>
          <w:lang w:val="en-US" w:eastAsia="zh-CN"/>
        </w:rPr>
        <w:t>If other serving cells change</w:t>
      </w:r>
      <w:r w:rsidR="00B4467A">
        <w:rPr>
          <w:sz w:val="22"/>
          <w:szCs w:val="22"/>
          <w:lang w:val="en-US" w:eastAsia="zh-CN"/>
        </w:rPr>
        <w:t>,</w:t>
      </w:r>
      <w:r w:rsidR="00EE3731">
        <w:rPr>
          <w:sz w:val="22"/>
          <w:szCs w:val="22"/>
          <w:lang w:val="en-US" w:eastAsia="zh-CN"/>
        </w:rPr>
        <w:t xml:space="preserve"> </w:t>
      </w:r>
      <w:r w:rsidR="00FE6376">
        <w:rPr>
          <w:sz w:val="22"/>
          <w:szCs w:val="22"/>
          <w:lang w:val="en-US" w:eastAsia="zh-CN"/>
        </w:rPr>
        <w:t>the requirements would still apply</w:t>
      </w:r>
      <w:r w:rsidR="00BD45C1">
        <w:rPr>
          <w:sz w:val="22"/>
          <w:szCs w:val="22"/>
          <w:lang w:val="en-US" w:eastAsia="zh-CN"/>
        </w:rPr>
        <w:t>.</w:t>
      </w:r>
    </w:p>
    <w:p w14:paraId="5E93EC6A" w14:textId="00B20B24" w:rsidR="00300B5F" w:rsidRDefault="00300B5F" w:rsidP="00AC59C5">
      <w:pPr>
        <w:rPr>
          <w:b/>
          <w:bCs/>
          <w:sz w:val="22"/>
          <w:szCs w:val="22"/>
          <w:lang w:val="en-US" w:eastAsia="zh-CN"/>
        </w:rPr>
      </w:pPr>
      <w:r w:rsidRPr="005124FB">
        <w:rPr>
          <w:b/>
          <w:bCs/>
          <w:sz w:val="22"/>
          <w:szCs w:val="22"/>
          <w:lang w:val="en-US" w:eastAsia="zh-CN"/>
        </w:rPr>
        <w:t xml:space="preserve">Proposal 1: </w:t>
      </w:r>
      <w:r w:rsidR="005124FB" w:rsidRPr="005124FB">
        <w:rPr>
          <w:b/>
          <w:bCs/>
          <w:sz w:val="22"/>
          <w:szCs w:val="22"/>
          <w:lang w:val="en-US" w:eastAsia="zh-CN"/>
        </w:rPr>
        <w:t>Adopt</w:t>
      </w:r>
      <w:r w:rsidRPr="005124FB">
        <w:rPr>
          <w:b/>
          <w:bCs/>
          <w:sz w:val="22"/>
          <w:szCs w:val="22"/>
          <w:lang w:val="en-US" w:eastAsia="zh-CN"/>
        </w:rPr>
        <w:t xml:space="preserve"> the following applicability conditions for </w:t>
      </w:r>
      <w:r w:rsidR="005124FB" w:rsidRPr="005124FB">
        <w:rPr>
          <w:b/>
          <w:bCs/>
          <w:sz w:val="22"/>
          <w:szCs w:val="22"/>
          <w:lang w:val="en-US" w:eastAsia="zh-CN"/>
        </w:rPr>
        <w:t>RTT-based PDC measurement accuracy requirements</w:t>
      </w:r>
    </w:p>
    <w:p w14:paraId="3BF2F360" w14:textId="30BA8645" w:rsidR="005124FB" w:rsidRPr="00406C9A" w:rsidRDefault="00BB7402" w:rsidP="005124FB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RTT-based PDC</w:t>
      </w:r>
      <w:r w:rsidR="005124FB" w:rsidRPr="00406C9A">
        <w:rPr>
          <w:b/>
          <w:bCs/>
          <w:sz w:val="22"/>
          <w:szCs w:val="22"/>
        </w:rPr>
        <w:t xml:space="preserve"> measurement accuracy requirements </w:t>
      </w:r>
      <w:r w:rsidRPr="00406C9A">
        <w:rPr>
          <w:b/>
          <w:bCs/>
          <w:sz w:val="22"/>
          <w:szCs w:val="22"/>
        </w:rPr>
        <w:t xml:space="preserve">shall not apply </w:t>
      </w:r>
      <w:r w:rsidR="005124FB" w:rsidRPr="00406C9A">
        <w:rPr>
          <w:b/>
          <w:bCs/>
          <w:sz w:val="22"/>
          <w:szCs w:val="22"/>
        </w:rPr>
        <w:t>if:</w:t>
      </w:r>
    </w:p>
    <w:p w14:paraId="726F7E64" w14:textId="77777777" w:rsidR="005124FB" w:rsidRPr="00406C9A" w:rsidRDefault="005124FB" w:rsidP="005124FB">
      <w:pPr>
        <w:pStyle w:val="ListParagraph"/>
        <w:numPr>
          <w:ilvl w:val="1"/>
          <w:numId w:val="36"/>
        </w:numPr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N</w:t>
      </w:r>
      <w:r w:rsidRPr="00406C9A">
        <w:rPr>
          <w:b/>
          <w:bCs/>
          <w:sz w:val="22"/>
          <w:szCs w:val="22"/>
          <w:vertAlign w:val="subscript"/>
        </w:rPr>
        <w:t>TA_offset</w:t>
      </w:r>
      <w:r w:rsidRPr="00406C9A">
        <w:rPr>
          <w:b/>
          <w:bCs/>
          <w:sz w:val="22"/>
          <w:szCs w:val="22"/>
        </w:rPr>
        <w:t xml:space="preserve"> defined in Table 7.1.2-2 changes during the UE Rx-Tx measurement period or</w:t>
      </w:r>
    </w:p>
    <w:p w14:paraId="3A50BE56" w14:textId="64F445C4" w:rsidR="005124FB" w:rsidRPr="00406C9A" w:rsidRDefault="005124FB" w:rsidP="00A616FA">
      <w:pPr>
        <w:pStyle w:val="ListParagraph"/>
        <w:numPr>
          <w:ilvl w:val="1"/>
          <w:numId w:val="36"/>
        </w:numPr>
        <w:spacing w:after="120"/>
        <w:contextualSpacing w:val="0"/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the uplink transmission timing changes during the UE Rx-Tx measurement period due to the network-configured Timing Advance.</w:t>
      </w:r>
    </w:p>
    <w:p w14:paraId="46A2B465" w14:textId="6EBB0B32" w:rsidR="005124FB" w:rsidRPr="00406C9A" w:rsidRDefault="00A616FA" w:rsidP="00A616FA">
      <w:pPr>
        <w:pStyle w:val="ListParagraph"/>
        <w:numPr>
          <w:ilvl w:val="0"/>
          <w:numId w:val="36"/>
        </w:numPr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RTT-based PDC measurement accuracy requirements shall apply</w:t>
      </w:r>
      <w:r w:rsidR="005124FB" w:rsidRPr="00406C9A">
        <w:rPr>
          <w:b/>
          <w:bCs/>
          <w:sz w:val="22"/>
          <w:szCs w:val="22"/>
        </w:rPr>
        <w:t xml:space="preserve"> provided that:</w:t>
      </w:r>
    </w:p>
    <w:p w14:paraId="6AEF67A5" w14:textId="311C6C7F" w:rsidR="005124FB" w:rsidRPr="00406C9A" w:rsidRDefault="005124FB" w:rsidP="003B6C82">
      <w:pPr>
        <w:pStyle w:val="ListParagraph"/>
        <w:numPr>
          <w:ilvl w:val="1"/>
          <w:numId w:val="36"/>
        </w:numPr>
        <w:spacing w:after="120"/>
        <w:contextualSpacing w:val="0"/>
        <w:rPr>
          <w:b/>
          <w:bCs/>
          <w:sz w:val="22"/>
          <w:szCs w:val="22"/>
          <w:lang w:eastAsia="zh-CN"/>
        </w:rPr>
      </w:pPr>
      <w:r w:rsidRPr="00406C9A">
        <w:rPr>
          <w:rFonts w:eastAsia="MS Mincho"/>
          <w:b/>
          <w:bCs/>
          <w:sz w:val="22"/>
          <w:szCs w:val="22"/>
          <w:lang w:eastAsia="zh-CN"/>
        </w:rPr>
        <w:t xml:space="preserve">The </w:t>
      </w:r>
      <w:r w:rsidRPr="00406C9A">
        <w:rPr>
          <w:b/>
          <w:bCs/>
          <w:sz w:val="22"/>
          <w:szCs w:val="22"/>
          <w:lang w:eastAsia="zh-CN"/>
        </w:rPr>
        <w:t xml:space="preserve">UE transmits SRS within [-160, 160] msec of at least one </w:t>
      </w:r>
      <w:r w:rsidR="002A4B0A" w:rsidRPr="00406C9A">
        <w:rPr>
          <w:b/>
          <w:bCs/>
          <w:sz w:val="22"/>
          <w:szCs w:val="22"/>
          <w:lang w:eastAsia="zh-CN"/>
        </w:rPr>
        <w:t xml:space="preserve">PDC </w:t>
      </w:r>
      <w:r w:rsidRPr="00406C9A">
        <w:rPr>
          <w:b/>
          <w:bCs/>
          <w:sz w:val="22"/>
          <w:szCs w:val="22"/>
          <w:lang w:eastAsia="zh-CN"/>
        </w:rPr>
        <w:t xml:space="preserve">DL RS resource </w:t>
      </w:r>
      <w:r w:rsidR="002A4B0A" w:rsidRPr="00406C9A">
        <w:rPr>
          <w:b/>
          <w:bCs/>
          <w:sz w:val="22"/>
          <w:szCs w:val="22"/>
          <w:lang w:eastAsia="zh-CN"/>
        </w:rPr>
        <w:t>from the serving cell</w:t>
      </w:r>
      <w:r w:rsidR="00F71230">
        <w:rPr>
          <w:b/>
          <w:bCs/>
          <w:sz w:val="22"/>
          <w:szCs w:val="22"/>
          <w:lang w:eastAsia="zh-CN"/>
        </w:rPr>
        <w:t xml:space="preserve"> (PCell)</w:t>
      </w:r>
      <w:r w:rsidRPr="00406C9A">
        <w:rPr>
          <w:b/>
          <w:bCs/>
          <w:sz w:val="22"/>
          <w:szCs w:val="22"/>
          <w:lang w:eastAsia="zh-CN"/>
        </w:rPr>
        <w:t>.</w:t>
      </w:r>
    </w:p>
    <w:p w14:paraId="1FA50B58" w14:textId="0588783A" w:rsidR="005124FB" w:rsidRPr="00406C9A" w:rsidRDefault="005124FB" w:rsidP="003B6C82">
      <w:pPr>
        <w:pStyle w:val="ListParagraph"/>
        <w:numPr>
          <w:ilvl w:val="0"/>
          <w:numId w:val="36"/>
        </w:numPr>
        <w:spacing w:after="120"/>
        <w:contextualSpacing w:val="0"/>
        <w:rPr>
          <w:b/>
          <w:bCs/>
          <w:sz w:val="22"/>
          <w:szCs w:val="22"/>
          <w:lang w:eastAsia="zh-CN"/>
        </w:rPr>
      </w:pPr>
      <w:r w:rsidRPr="00406C9A">
        <w:rPr>
          <w:rFonts w:eastAsia="SimSun"/>
          <w:b/>
          <w:bCs/>
          <w:sz w:val="22"/>
          <w:szCs w:val="22"/>
          <w:lang w:eastAsia="x-none"/>
        </w:rPr>
        <w:t>I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 xml:space="preserve">f the uplink transmission timing changes during the </w:t>
      </w:r>
      <w:r w:rsidR="00A860A6" w:rsidRPr="00406C9A">
        <w:rPr>
          <w:rFonts w:eastAsia="SimSun"/>
          <w:b/>
          <w:bCs/>
          <w:sz w:val="22"/>
          <w:szCs w:val="22"/>
          <w:lang w:eastAsia="x-none"/>
        </w:rPr>
        <w:t>RTT-based PDC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 xml:space="preserve"> measurement period due to </w:t>
      </w:r>
      <w:r w:rsidRPr="00406C9A">
        <w:rPr>
          <w:rFonts w:eastAsia="SimSun"/>
          <w:b/>
          <w:bCs/>
          <w:sz w:val="22"/>
          <w:szCs w:val="22"/>
          <w:lang w:eastAsia="x-none"/>
        </w:rPr>
        <w:t xml:space="preserve">the 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 xml:space="preserve">autonomous </w:t>
      </w:r>
      <w:r w:rsidRPr="00406C9A">
        <w:rPr>
          <w:rFonts w:eastAsia="SimSun"/>
          <w:b/>
          <w:bCs/>
          <w:sz w:val="22"/>
          <w:szCs w:val="22"/>
          <w:lang w:eastAsia="x-none"/>
        </w:rPr>
        <w:t xml:space="preserve">timing 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>adjustment</w:t>
      </w:r>
      <w:r w:rsidRPr="00406C9A">
        <w:rPr>
          <w:rFonts w:eastAsia="SimSun"/>
          <w:b/>
          <w:bCs/>
          <w:sz w:val="22"/>
          <w:szCs w:val="22"/>
          <w:lang w:eastAsia="x-none"/>
        </w:rPr>
        <w:t xml:space="preserve"> </w:t>
      </w:r>
      <w:r w:rsidRPr="00406C9A">
        <w:rPr>
          <w:rFonts w:eastAsia="SimSun"/>
          <w:b/>
          <w:bCs/>
          <w:sz w:val="22"/>
          <w:szCs w:val="22"/>
        </w:rPr>
        <w:t>defined in clause 7.1.2</w:t>
      </w:r>
      <w:r w:rsidR="004E25F1" w:rsidRPr="00406C9A">
        <w:rPr>
          <w:rFonts w:eastAsia="SimSun"/>
          <w:b/>
          <w:bCs/>
          <w:sz w:val="22"/>
          <w:szCs w:val="22"/>
        </w:rPr>
        <w:t xml:space="preserve">, </w:t>
      </w:r>
      <w:r w:rsidR="00243700" w:rsidRPr="00406C9A">
        <w:rPr>
          <w:rFonts w:eastAsia="MS Mincho"/>
          <w:b/>
          <w:bCs/>
          <w:sz w:val="22"/>
          <w:szCs w:val="22"/>
          <w:lang w:eastAsia="zh-CN"/>
        </w:rPr>
        <w:t>PDC</w:t>
      </w:r>
      <w:r w:rsidRPr="00406C9A">
        <w:rPr>
          <w:rFonts w:eastAsia="MS Mincho"/>
          <w:b/>
          <w:bCs/>
          <w:sz w:val="22"/>
          <w:szCs w:val="22"/>
          <w:lang w:eastAsia="zh-CN"/>
        </w:rPr>
        <w:t xml:space="preserve"> measurement accuracy requirements shall apply.</w:t>
      </w:r>
    </w:p>
    <w:p w14:paraId="36920B8C" w14:textId="7F6D12AF" w:rsidR="005124FB" w:rsidRPr="00D228ED" w:rsidRDefault="005124FB" w:rsidP="005124FB">
      <w:pPr>
        <w:pStyle w:val="ListParagraph"/>
        <w:numPr>
          <w:ilvl w:val="0"/>
          <w:numId w:val="36"/>
        </w:numPr>
        <w:rPr>
          <w:b/>
          <w:bCs/>
          <w:sz w:val="22"/>
          <w:szCs w:val="22"/>
          <w:lang w:eastAsia="zh-CN"/>
        </w:rPr>
      </w:pPr>
      <w:r w:rsidRPr="00D228ED">
        <w:rPr>
          <w:b/>
          <w:bCs/>
          <w:sz w:val="22"/>
          <w:szCs w:val="22"/>
        </w:rPr>
        <w:t xml:space="preserve">When </w:t>
      </w:r>
      <w:r w:rsidR="008622BE" w:rsidRPr="00D228ED">
        <w:rPr>
          <w:b/>
          <w:bCs/>
          <w:sz w:val="22"/>
          <w:szCs w:val="22"/>
        </w:rPr>
        <w:t>there is a</w:t>
      </w:r>
      <w:r w:rsidR="00C6447F" w:rsidRPr="00D228ED">
        <w:rPr>
          <w:b/>
          <w:bCs/>
          <w:sz w:val="22"/>
          <w:szCs w:val="22"/>
        </w:rPr>
        <w:t xml:space="preserve"> serving cell</w:t>
      </w:r>
      <w:r w:rsidRPr="00D228ED">
        <w:rPr>
          <w:b/>
          <w:bCs/>
          <w:sz w:val="22"/>
          <w:szCs w:val="22"/>
        </w:rPr>
        <w:t xml:space="preserve"> </w:t>
      </w:r>
      <w:r w:rsidR="00720AF5" w:rsidRPr="00D228ED">
        <w:rPr>
          <w:b/>
          <w:bCs/>
          <w:sz w:val="22"/>
          <w:szCs w:val="22"/>
        </w:rPr>
        <w:t>change</w:t>
      </w:r>
      <w:r w:rsidR="00C6447F" w:rsidRPr="00D228ED">
        <w:rPr>
          <w:b/>
          <w:bCs/>
          <w:sz w:val="22"/>
          <w:szCs w:val="22"/>
        </w:rPr>
        <w:t xml:space="preserve"> </w:t>
      </w:r>
      <w:r w:rsidR="002B767C" w:rsidRPr="00D228ED">
        <w:rPr>
          <w:b/>
          <w:bCs/>
          <w:sz w:val="22"/>
          <w:szCs w:val="22"/>
        </w:rPr>
        <w:t>not involving</w:t>
      </w:r>
      <w:r w:rsidR="00A06581" w:rsidRPr="00D228ED">
        <w:rPr>
          <w:b/>
          <w:bCs/>
          <w:sz w:val="22"/>
          <w:szCs w:val="22"/>
        </w:rPr>
        <w:t xml:space="preserve"> the</w:t>
      </w:r>
      <w:r w:rsidR="00720AF5" w:rsidRPr="00D228ED">
        <w:rPr>
          <w:b/>
          <w:bCs/>
          <w:sz w:val="22"/>
          <w:szCs w:val="22"/>
        </w:rPr>
        <w:t xml:space="preserve"> PCell</w:t>
      </w:r>
      <w:r w:rsidRPr="00D228ED">
        <w:rPr>
          <w:b/>
          <w:bCs/>
          <w:sz w:val="22"/>
          <w:szCs w:val="22"/>
        </w:rPr>
        <w:t xml:space="preserve"> during the </w:t>
      </w:r>
      <w:r w:rsidR="00B61C6B" w:rsidRPr="00D228ED">
        <w:rPr>
          <w:b/>
          <w:bCs/>
          <w:sz w:val="22"/>
          <w:szCs w:val="22"/>
        </w:rPr>
        <w:t>RTT-based PDC</w:t>
      </w:r>
      <w:r w:rsidRPr="00D228ED">
        <w:rPr>
          <w:b/>
          <w:bCs/>
          <w:sz w:val="22"/>
          <w:szCs w:val="22"/>
        </w:rPr>
        <w:t xml:space="preserve"> measurement period, the </w:t>
      </w:r>
      <w:r w:rsidR="00B61C6B" w:rsidRPr="00D228ED">
        <w:rPr>
          <w:b/>
          <w:bCs/>
          <w:sz w:val="22"/>
          <w:szCs w:val="22"/>
        </w:rPr>
        <w:t>PDC</w:t>
      </w:r>
      <w:r w:rsidRPr="00D228ED">
        <w:rPr>
          <w:b/>
          <w:bCs/>
          <w:sz w:val="22"/>
          <w:szCs w:val="22"/>
        </w:rPr>
        <w:t xml:space="preserve"> measurement accuracy requirements shall apply.</w:t>
      </w:r>
    </w:p>
    <w:p w14:paraId="29DFD3C7" w14:textId="159E75B3" w:rsidR="00D61319" w:rsidRDefault="00D61319" w:rsidP="00D61319">
      <w:pPr>
        <w:rPr>
          <w:b/>
          <w:bCs/>
          <w:sz w:val="22"/>
          <w:szCs w:val="22"/>
          <w:lang w:eastAsia="zh-CN"/>
        </w:rPr>
      </w:pPr>
    </w:p>
    <w:p w14:paraId="7B15FE95" w14:textId="6C7D573B" w:rsidR="00D61319" w:rsidRDefault="00D61319" w:rsidP="00D61319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2: Add the following applicability condition to the RTT-based PDC core requirements:</w:t>
      </w:r>
    </w:p>
    <w:p w14:paraId="1F886CB8" w14:textId="458479D2" w:rsidR="00D61319" w:rsidRPr="00D61319" w:rsidRDefault="00B71A27" w:rsidP="00D61319">
      <w:pPr>
        <w:pStyle w:val="ListParagraph"/>
        <w:numPr>
          <w:ilvl w:val="0"/>
          <w:numId w:val="3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T</w:t>
      </w:r>
      <w:r w:rsidRPr="00406C9A">
        <w:rPr>
          <w:b/>
          <w:bCs/>
          <w:sz w:val="22"/>
          <w:szCs w:val="22"/>
        </w:rPr>
        <w:t xml:space="preserve">he RTT-based PDC measurement </w:t>
      </w:r>
      <w:r>
        <w:rPr>
          <w:b/>
          <w:bCs/>
          <w:sz w:val="22"/>
          <w:szCs w:val="22"/>
        </w:rPr>
        <w:t xml:space="preserve">requirements do not apply if a change in PCell takes place during the PDC measurement period. </w:t>
      </w:r>
      <w:r w:rsidR="00E013AA">
        <w:rPr>
          <w:b/>
          <w:bCs/>
          <w:sz w:val="22"/>
          <w:szCs w:val="22"/>
        </w:rPr>
        <w:t>In that case,</w:t>
      </w:r>
      <w:r>
        <w:rPr>
          <w:b/>
          <w:bCs/>
          <w:sz w:val="22"/>
          <w:szCs w:val="22"/>
        </w:rPr>
        <w:t xml:space="preserve"> </w:t>
      </w:r>
      <w:r w:rsidR="00C42259">
        <w:rPr>
          <w:b/>
          <w:bCs/>
          <w:sz w:val="22"/>
          <w:szCs w:val="22"/>
        </w:rPr>
        <w:t>PDC measurement requirements would apply</w:t>
      </w:r>
      <w:r w:rsidR="00D73C36">
        <w:rPr>
          <w:b/>
          <w:bCs/>
          <w:sz w:val="22"/>
          <w:szCs w:val="22"/>
        </w:rPr>
        <w:t xml:space="preserve"> once </w:t>
      </w:r>
      <w:r w:rsidR="00434777">
        <w:rPr>
          <w:b/>
          <w:bCs/>
          <w:sz w:val="22"/>
          <w:szCs w:val="22"/>
        </w:rPr>
        <w:t>the UE</w:t>
      </w:r>
      <w:r w:rsidR="00D73C36">
        <w:rPr>
          <w:b/>
          <w:bCs/>
          <w:sz w:val="22"/>
          <w:szCs w:val="22"/>
        </w:rPr>
        <w:t xml:space="preserve"> receives a new PDC configuration.</w:t>
      </w:r>
    </w:p>
    <w:p w14:paraId="496213A8" w14:textId="77777777" w:rsidR="005124FB" w:rsidRPr="005124FB" w:rsidRDefault="005124FB" w:rsidP="005124FB">
      <w:pPr>
        <w:rPr>
          <w:b/>
          <w:bCs/>
          <w:sz w:val="22"/>
          <w:szCs w:val="22"/>
          <w:lang w:eastAsia="zh-CN"/>
        </w:rPr>
      </w:pPr>
    </w:p>
    <w:p w14:paraId="261C265F" w14:textId="77777777" w:rsidR="00AA4ECF" w:rsidRDefault="00AA4ECF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p w14:paraId="49A869C2" w14:textId="398E8F62" w:rsidR="00136236" w:rsidRDefault="00136236">
      <w:pPr>
        <w:spacing w:after="0"/>
        <w:rPr>
          <w:lang w:val="en-US" w:eastAsia="zh-CN"/>
        </w:rPr>
      </w:pPr>
    </w:p>
    <w:p w14:paraId="05109B46" w14:textId="39618A1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E19412E" w14:textId="77777777" w:rsidR="003B6C82" w:rsidRDefault="003B6C82" w:rsidP="003B6C82">
      <w:pPr>
        <w:rPr>
          <w:b/>
          <w:bCs/>
          <w:sz w:val="22"/>
          <w:szCs w:val="22"/>
          <w:lang w:val="en-US" w:eastAsia="zh-CN"/>
        </w:rPr>
      </w:pPr>
      <w:r w:rsidRPr="005124FB">
        <w:rPr>
          <w:b/>
          <w:bCs/>
          <w:sz w:val="22"/>
          <w:szCs w:val="22"/>
          <w:lang w:val="en-US" w:eastAsia="zh-CN"/>
        </w:rPr>
        <w:t>Proposal 1: Adopt the following applicability conditions for RTT-based PDC measurement accuracy requirements</w:t>
      </w:r>
    </w:p>
    <w:p w14:paraId="29E67973" w14:textId="77777777" w:rsidR="003B6C82" w:rsidRPr="00406C9A" w:rsidRDefault="003B6C82" w:rsidP="003B6C82">
      <w:pPr>
        <w:pStyle w:val="ListParagraph"/>
        <w:numPr>
          <w:ilvl w:val="0"/>
          <w:numId w:val="38"/>
        </w:numPr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RTT-based PDC measurement accuracy requirements shall not apply if:</w:t>
      </w:r>
    </w:p>
    <w:p w14:paraId="09CDEE72" w14:textId="77777777" w:rsidR="003B6C82" w:rsidRPr="00406C9A" w:rsidRDefault="003B6C82" w:rsidP="003B6C82">
      <w:pPr>
        <w:pStyle w:val="ListParagraph"/>
        <w:numPr>
          <w:ilvl w:val="1"/>
          <w:numId w:val="38"/>
        </w:numPr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N</w:t>
      </w:r>
      <w:r w:rsidRPr="00406C9A">
        <w:rPr>
          <w:b/>
          <w:bCs/>
          <w:sz w:val="22"/>
          <w:szCs w:val="22"/>
          <w:vertAlign w:val="subscript"/>
        </w:rPr>
        <w:t>TA_offset</w:t>
      </w:r>
      <w:r w:rsidRPr="00406C9A">
        <w:rPr>
          <w:b/>
          <w:bCs/>
          <w:sz w:val="22"/>
          <w:szCs w:val="22"/>
        </w:rPr>
        <w:t xml:space="preserve"> defined in Table 7.1.2-2 changes during the UE Rx-Tx measurement period or</w:t>
      </w:r>
    </w:p>
    <w:p w14:paraId="3C4151B3" w14:textId="77777777" w:rsidR="003B6C82" w:rsidRPr="00406C9A" w:rsidRDefault="003B6C82" w:rsidP="003B6C82">
      <w:pPr>
        <w:pStyle w:val="ListParagraph"/>
        <w:numPr>
          <w:ilvl w:val="1"/>
          <w:numId w:val="38"/>
        </w:numPr>
        <w:spacing w:after="120"/>
        <w:contextualSpacing w:val="0"/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the uplink transmission timing changes during the UE Rx-Tx measurement period due to the network-configured Timing Advance.</w:t>
      </w:r>
    </w:p>
    <w:p w14:paraId="30E8020A" w14:textId="77777777" w:rsidR="003B6C82" w:rsidRPr="00406C9A" w:rsidRDefault="003B6C82" w:rsidP="003B6C82">
      <w:pPr>
        <w:pStyle w:val="ListParagraph"/>
        <w:numPr>
          <w:ilvl w:val="0"/>
          <w:numId w:val="38"/>
        </w:numPr>
        <w:rPr>
          <w:b/>
          <w:bCs/>
          <w:sz w:val="22"/>
          <w:szCs w:val="22"/>
        </w:rPr>
      </w:pPr>
      <w:r w:rsidRPr="00406C9A">
        <w:rPr>
          <w:b/>
          <w:bCs/>
          <w:sz w:val="22"/>
          <w:szCs w:val="22"/>
        </w:rPr>
        <w:t>RTT-based PDC measurement accuracy requirements shall apply provided that:</w:t>
      </w:r>
    </w:p>
    <w:p w14:paraId="4FA31472" w14:textId="77777777" w:rsidR="003B6C82" w:rsidRPr="00406C9A" w:rsidRDefault="003B6C82" w:rsidP="003B6C82">
      <w:pPr>
        <w:pStyle w:val="ListParagraph"/>
        <w:numPr>
          <w:ilvl w:val="1"/>
          <w:numId w:val="38"/>
        </w:numPr>
        <w:spacing w:after="120"/>
        <w:contextualSpacing w:val="0"/>
        <w:rPr>
          <w:b/>
          <w:bCs/>
          <w:sz w:val="22"/>
          <w:szCs w:val="22"/>
          <w:lang w:eastAsia="zh-CN"/>
        </w:rPr>
      </w:pPr>
      <w:r w:rsidRPr="00406C9A">
        <w:rPr>
          <w:rFonts w:eastAsia="MS Mincho"/>
          <w:b/>
          <w:bCs/>
          <w:sz w:val="22"/>
          <w:szCs w:val="22"/>
          <w:lang w:eastAsia="zh-CN"/>
        </w:rPr>
        <w:t xml:space="preserve">The </w:t>
      </w:r>
      <w:r w:rsidRPr="00406C9A">
        <w:rPr>
          <w:b/>
          <w:bCs/>
          <w:sz w:val="22"/>
          <w:szCs w:val="22"/>
          <w:lang w:eastAsia="zh-CN"/>
        </w:rPr>
        <w:t>UE transmits SRS within [-160, 160] msec of at least one PDC DL RS resource from the serving cell</w:t>
      </w:r>
      <w:r>
        <w:rPr>
          <w:b/>
          <w:bCs/>
          <w:sz w:val="22"/>
          <w:szCs w:val="22"/>
          <w:lang w:eastAsia="zh-CN"/>
        </w:rPr>
        <w:t xml:space="preserve"> (PCell)</w:t>
      </w:r>
      <w:r w:rsidRPr="00406C9A">
        <w:rPr>
          <w:b/>
          <w:bCs/>
          <w:sz w:val="22"/>
          <w:szCs w:val="22"/>
          <w:lang w:eastAsia="zh-CN"/>
        </w:rPr>
        <w:t>.</w:t>
      </w:r>
    </w:p>
    <w:p w14:paraId="3E5438F3" w14:textId="77777777" w:rsidR="003B6C82" w:rsidRPr="00406C9A" w:rsidRDefault="003B6C82" w:rsidP="003B6C82">
      <w:pPr>
        <w:pStyle w:val="ListParagraph"/>
        <w:numPr>
          <w:ilvl w:val="0"/>
          <w:numId w:val="38"/>
        </w:numPr>
        <w:spacing w:after="120"/>
        <w:contextualSpacing w:val="0"/>
        <w:rPr>
          <w:b/>
          <w:bCs/>
          <w:sz w:val="22"/>
          <w:szCs w:val="22"/>
          <w:lang w:eastAsia="zh-CN"/>
        </w:rPr>
      </w:pPr>
      <w:r w:rsidRPr="00406C9A">
        <w:rPr>
          <w:rFonts w:eastAsia="SimSun"/>
          <w:b/>
          <w:bCs/>
          <w:sz w:val="22"/>
          <w:szCs w:val="22"/>
          <w:lang w:eastAsia="x-none"/>
        </w:rPr>
        <w:t>I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 xml:space="preserve">f the uplink transmission timing changes during the </w:t>
      </w:r>
      <w:r w:rsidRPr="00406C9A">
        <w:rPr>
          <w:rFonts w:eastAsia="SimSun"/>
          <w:b/>
          <w:bCs/>
          <w:sz w:val="22"/>
          <w:szCs w:val="22"/>
          <w:lang w:eastAsia="x-none"/>
        </w:rPr>
        <w:t>RTT-based PDC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 xml:space="preserve"> measurement period due to </w:t>
      </w:r>
      <w:r w:rsidRPr="00406C9A">
        <w:rPr>
          <w:rFonts w:eastAsia="SimSun"/>
          <w:b/>
          <w:bCs/>
          <w:sz w:val="22"/>
          <w:szCs w:val="22"/>
          <w:lang w:eastAsia="x-none"/>
        </w:rPr>
        <w:t xml:space="preserve">the 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 xml:space="preserve">autonomous </w:t>
      </w:r>
      <w:r w:rsidRPr="00406C9A">
        <w:rPr>
          <w:rFonts w:eastAsia="SimSun"/>
          <w:b/>
          <w:bCs/>
          <w:sz w:val="22"/>
          <w:szCs w:val="22"/>
          <w:lang w:eastAsia="x-none"/>
        </w:rPr>
        <w:t xml:space="preserve">timing </w:t>
      </w:r>
      <w:r w:rsidRPr="00406C9A">
        <w:rPr>
          <w:rFonts w:eastAsia="SimSun"/>
          <w:b/>
          <w:bCs/>
          <w:sz w:val="22"/>
          <w:szCs w:val="22"/>
          <w:lang w:val="x-none" w:eastAsia="x-none"/>
        </w:rPr>
        <w:t>adjustment</w:t>
      </w:r>
      <w:r w:rsidRPr="00406C9A">
        <w:rPr>
          <w:rFonts w:eastAsia="SimSun"/>
          <w:b/>
          <w:bCs/>
          <w:sz w:val="22"/>
          <w:szCs w:val="22"/>
          <w:lang w:eastAsia="x-none"/>
        </w:rPr>
        <w:t xml:space="preserve"> </w:t>
      </w:r>
      <w:r w:rsidRPr="00406C9A">
        <w:rPr>
          <w:rFonts w:eastAsia="SimSun"/>
          <w:b/>
          <w:bCs/>
          <w:sz w:val="22"/>
          <w:szCs w:val="22"/>
        </w:rPr>
        <w:t xml:space="preserve">defined in clause 7.1.2, </w:t>
      </w:r>
      <w:r w:rsidRPr="00406C9A">
        <w:rPr>
          <w:rFonts w:eastAsia="MS Mincho"/>
          <w:b/>
          <w:bCs/>
          <w:sz w:val="22"/>
          <w:szCs w:val="22"/>
          <w:lang w:eastAsia="zh-CN"/>
        </w:rPr>
        <w:t>PDC measurement accuracy requirements shall apply.</w:t>
      </w:r>
    </w:p>
    <w:p w14:paraId="40198C75" w14:textId="77777777" w:rsidR="003B6C82" w:rsidRPr="00D228ED" w:rsidRDefault="003B6C82" w:rsidP="003B6C82">
      <w:pPr>
        <w:pStyle w:val="ListParagraph"/>
        <w:numPr>
          <w:ilvl w:val="0"/>
          <w:numId w:val="38"/>
        </w:numPr>
        <w:rPr>
          <w:b/>
          <w:bCs/>
          <w:sz w:val="22"/>
          <w:szCs w:val="22"/>
          <w:lang w:eastAsia="zh-CN"/>
        </w:rPr>
      </w:pPr>
      <w:r w:rsidRPr="00D228ED">
        <w:rPr>
          <w:b/>
          <w:bCs/>
          <w:sz w:val="22"/>
          <w:szCs w:val="22"/>
        </w:rPr>
        <w:t>When there is a serving cell change not involving the PCell during the RTT-based PDC measurement period, the PDC measurement accuracy requirements shall apply.</w:t>
      </w:r>
    </w:p>
    <w:p w14:paraId="2F2E379A" w14:textId="77777777" w:rsidR="003B6C82" w:rsidRDefault="003B6C82" w:rsidP="003B6C82">
      <w:pPr>
        <w:rPr>
          <w:b/>
          <w:bCs/>
          <w:sz w:val="22"/>
          <w:szCs w:val="22"/>
          <w:lang w:eastAsia="zh-CN"/>
        </w:rPr>
      </w:pPr>
    </w:p>
    <w:p w14:paraId="1B17D348" w14:textId="77777777" w:rsidR="003B6C82" w:rsidRDefault="003B6C82" w:rsidP="003B6C82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2: Add the following applicability condition to the RTT-based PDC core requirements:</w:t>
      </w:r>
    </w:p>
    <w:p w14:paraId="2211A200" w14:textId="5D70E54A" w:rsidR="00C15A71" w:rsidRPr="007B78B7" w:rsidRDefault="003B6C82" w:rsidP="00C15A71">
      <w:pPr>
        <w:pStyle w:val="ListParagraph"/>
        <w:numPr>
          <w:ilvl w:val="0"/>
          <w:numId w:val="3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T</w:t>
      </w:r>
      <w:r w:rsidRPr="00406C9A">
        <w:rPr>
          <w:b/>
          <w:bCs/>
          <w:sz w:val="22"/>
          <w:szCs w:val="22"/>
        </w:rPr>
        <w:t xml:space="preserve">he RTT-based PDC measurement </w:t>
      </w:r>
      <w:r>
        <w:rPr>
          <w:b/>
          <w:bCs/>
          <w:sz w:val="22"/>
          <w:szCs w:val="22"/>
        </w:rPr>
        <w:t>requirements do not apply if a change in PCell takes place during the PDC measurement period. In that case, PDC measurement requirements would apply once the UE receives a new PDC configuration.</w:t>
      </w:r>
    </w:p>
    <w:p w14:paraId="0C633F9D" w14:textId="346622A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B0CEB5B" w14:textId="2EDCC86B" w:rsidR="005C1ECA" w:rsidRDefault="005C1ECA" w:rsidP="00DE58AD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R4-2217236, </w:t>
      </w:r>
      <w:r w:rsidRPr="009C2E8C">
        <w:rPr>
          <w:sz w:val="22"/>
          <w:szCs w:val="22"/>
          <w:u w:val="single"/>
          <w:lang w:val="en-US"/>
        </w:rPr>
        <w:t>WF on NR_IIOT_URLLC_enh</w:t>
      </w:r>
      <w:r>
        <w:rPr>
          <w:sz w:val="22"/>
          <w:szCs w:val="22"/>
          <w:lang w:val="en-US"/>
        </w:rPr>
        <w:t>, RAN4#104-bis-e.</w:t>
      </w:r>
    </w:p>
    <w:p w14:paraId="67016CF6" w14:textId="63DBEEC0" w:rsidR="007513D9" w:rsidRDefault="007513D9" w:rsidP="00DE5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R4-22</w:t>
      </w:r>
      <w:r w:rsidR="00E75799">
        <w:rPr>
          <w:sz w:val="22"/>
          <w:szCs w:val="22"/>
          <w:lang w:val="en-US"/>
        </w:rPr>
        <w:t>1</w:t>
      </w:r>
      <w:r w:rsidR="00AD1332">
        <w:rPr>
          <w:sz w:val="22"/>
          <w:szCs w:val="22"/>
          <w:lang w:val="en-US"/>
        </w:rPr>
        <w:t xml:space="preserve">7240, </w:t>
      </w:r>
      <w:r w:rsidR="00AD1332" w:rsidRPr="00AD1332">
        <w:rPr>
          <w:sz w:val="22"/>
          <w:szCs w:val="22"/>
          <w:u w:val="single"/>
          <w:lang w:val="en-US"/>
        </w:rPr>
        <w:t>CR on PDC measurement accuracy requirements</w:t>
      </w:r>
      <w:r w:rsidR="00AD1332">
        <w:rPr>
          <w:sz w:val="22"/>
          <w:szCs w:val="22"/>
          <w:lang w:val="en-US"/>
        </w:rPr>
        <w:t>, RAN4#104-bis-e.</w:t>
      </w:r>
    </w:p>
    <w:sectPr w:rsidR="007513D9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23368" w14:textId="77777777" w:rsidR="00210F91" w:rsidRDefault="00210F91">
      <w:r>
        <w:separator/>
      </w:r>
    </w:p>
  </w:endnote>
  <w:endnote w:type="continuationSeparator" w:id="0">
    <w:p w14:paraId="4FBE904F" w14:textId="77777777" w:rsidR="00210F91" w:rsidRDefault="0021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90E05" w14:textId="77777777" w:rsidR="00210F91" w:rsidRDefault="00210F91">
      <w:r>
        <w:separator/>
      </w:r>
    </w:p>
  </w:footnote>
  <w:footnote w:type="continuationSeparator" w:id="0">
    <w:p w14:paraId="338EFD9B" w14:textId="77777777" w:rsidR="00210F91" w:rsidRDefault="0021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D51FF"/>
    <w:multiLevelType w:val="hybridMultilevel"/>
    <w:tmpl w:val="A934B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158E9"/>
    <w:multiLevelType w:val="hybridMultilevel"/>
    <w:tmpl w:val="54220A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92C80"/>
    <w:multiLevelType w:val="hybridMultilevel"/>
    <w:tmpl w:val="EEA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7C229E"/>
    <w:multiLevelType w:val="hybridMultilevel"/>
    <w:tmpl w:val="54220A5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9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24273"/>
    <w:multiLevelType w:val="hybridMultilevel"/>
    <w:tmpl w:val="E1FC375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FBE037B"/>
    <w:multiLevelType w:val="hybridMultilevel"/>
    <w:tmpl w:val="52644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851E0"/>
    <w:multiLevelType w:val="hybridMultilevel"/>
    <w:tmpl w:val="9F7E3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30504F9"/>
    <w:multiLevelType w:val="hybridMultilevel"/>
    <w:tmpl w:val="3F9CB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2"/>
  </w:num>
  <w:num w:numId="3">
    <w:abstractNumId w:val="36"/>
  </w:num>
  <w:num w:numId="4">
    <w:abstractNumId w:val="11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17"/>
  </w:num>
  <w:num w:numId="10">
    <w:abstractNumId w:val="27"/>
  </w:num>
  <w:num w:numId="11">
    <w:abstractNumId w:val="5"/>
  </w:num>
  <w:num w:numId="12">
    <w:abstractNumId w:val="4"/>
  </w:num>
  <w:num w:numId="13">
    <w:abstractNumId w:val="6"/>
  </w:num>
  <w:num w:numId="14">
    <w:abstractNumId w:val="28"/>
  </w:num>
  <w:num w:numId="15">
    <w:abstractNumId w:val="2"/>
  </w:num>
  <w:num w:numId="16">
    <w:abstractNumId w:val="3"/>
  </w:num>
  <w:num w:numId="17">
    <w:abstractNumId w:val="24"/>
  </w:num>
  <w:num w:numId="18">
    <w:abstractNumId w:val="16"/>
  </w:num>
  <w:num w:numId="19">
    <w:abstractNumId w:val="26"/>
  </w:num>
  <w:num w:numId="20">
    <w:abstractNumId w:val="13"/>
  </w:num>
  <w:num w:numId="21">
    <w:abstractNumId w:val="14"/>
  </w:num>
  <w:num w:numId="22">
    <w:abstractNumId w:val="9"/>
  </w:num>
  <w:num w:numId="23">
    <w:abstractNumId w:val="37"/>
  </w:num>
  <w:num w:numId="24">
    <w:abstractNumId w:val="35"/>
  </w:num>
  <w:num w:numId="25">
    <w:abstractNumId w:val="10"/>
  </w:num>
  <w:num w:numId="26">
    <w:abstractNumId w:val="30"/>
  </w:num>
  <w:num w:numId="27">
    <w:abstractNumId w:val="22"/>
  </w:num>
  <w:num w:numId="28">
    <w:abstractNumId w:val="23"/>
  </w:num>
  <w:num w:numId="29">
    <w:abstractNumId w:val="19"/>
  </w:num>
  <w:num w:numId="30">
    <w:abstractNumId w:val="31"/>
  </w:num>
  <w:num w:numId="31">
    <w:abstractNumId w:val="29"/>
  </w:num>
  <w:num w:numId="32">
    <w:abstractNumId w:val="12"/>
  </w:num>
  <w:num w:numId="33">
    <w:abstractNumId w:val="7"/>
  </w:num>
  <w:num w:numId="34">
    <w:abstractNumId w:val="20"/>
  </w:num>
  <w:num w:numId="35">
    <w:abstractNumId w:val="25"/>
  </w:num>
  <w:num w:numId="36">
    <w:abstractNumId w:val="8"/>
  </w:num>
  <w:num w:numId="37">
    <w:abstractNumId w:val="21"/>
  </w:num>
  <w:num w:numId="3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0D3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CCA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0BA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81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67F4E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45E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8748F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73D"/>
    <w:rsid w:val="000A1893"/>
    <w:rsid w:val="000A1C7B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5D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3103"/>
    <w:rsid w:val="00133156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249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4E9"/>
    <w:rsid w:val="001457A0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4D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5C44"/>
    <w:rsid w:val="001561B0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B30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61AA"/>
    <w:rsid w:val="001662FC"/>
    <w:rsid w:val="0016636E"/>
    <w:rsid w:val="00166833"/>
    <w:rsid w:val="00166EB8"/>
    <w:rsid w:val="001670CA"/>
    <w:rsid w:val="001679C5"/>
    <w:rsid w:val="00167EEE"/>
    <w:rsid w:val="00167F07"/>
    <w:rsid w:val="001704BA"/>
    <w:rsid w:val="0017052D"/>
    <w:rsid w:val="00170570"/>
    <w:rsid w:val="001706FF"/>
    <w:rsid w:val="00170837"/>
    <w:rsid w:val="001709BD"/>
    <w:rsid w:val="00170C0A"/>
    <w:rsid w:val="00170E74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6C2"/>
    <w:rsid w:val="00174814"/>
    <w:rsid w:val="0017544A"/>
    <w:rsid w:val="001755E4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CBB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1EEC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05B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5F7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6DC3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0F91"/>
    <w:rsid w:val="00211030"/>
    <w:rsid w:val="002111D4"/>
    <w:rsid w:val="00211897"/>
    <w:rsid w:val="00211954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A2D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A8"/>
    <w:rsid w:val="0023633E"/>
    <w:rsid w:val="002366F6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00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7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8FF"/>
    <w:rsid w:val="00257C19"/>
    <w:rsid w:val="00260006"/>
    <w:rsid w:val="002604B0"/>
    <w:rsid w:val="0026084E"/>
    <w:rsid w:val="00260EB3"/>
    <w:rsid w:val="00260F8A"/>
    <w:rsid w:val="00260FFD"/>
    <w:rsid w:val="002611A2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17D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1B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0A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DF4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67C"/>
    <w:rsid w:val="002B7A9E"/>
    <w:rsid w:val="002B7BC5"/>
    <w:rsid w:val="002B7C3A"/>
    <w:rsid w:val="002C034B"/>
    <w:rsid w:val="002C0769"/>
    <w:rsid w:val="002C0811"/>
    <w:rsid w:val="002C088E"/>
    <w:rsid w:val="002C08CB"/>
    <w:rsid w:val="002C08D0"/>
    <w:rsid w:val="002C0A56"/>
    <w:rsid w:val="002C0C97"/>
    <w:rsid w:val="002C1415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D7D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4FD9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1001"/>
    <w:rsid w:val="002F112A"/>
    <w:rsid w:val="002F11A3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932"/>
    <w:rsid w:val="00300A06"/>
    <w:rsid w:val="00300A8D"/>
    <w:rsid w:val="00300B5F"/>
    <w:rsid w:val="00300CA0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24C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5E7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B2B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CDA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6A5"/>
    <w:rsid w:val="00356761"/>
    <w:rsid w:val="003567A6"/>
    <w:rsid w:val="00356CB6"/>
    <w:rsid w:val="00356DB4"/>
    <w:rsid w:val="00356DCF"/>
    <w:rsid w:val="0035709D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230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D80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085"/>
    <w:rsid w:val="003A11BD"/>
    <w:rsid w:val="003A18AC"/>
    <w:rsid w:val="003A196D"/>
    <w:rsid w:val="003A1E53"/>
    <w:rsid w:val="003A1F65"/>
    <w:rsid w:val="003A1FFF"/>
    <w:rsid w:val="003A212F"/>
    <w:rsid w:val="003A21BA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3C5"/>
    <w:rsid w:val="003A6A23"/>
    <w:rsid w:val="003A6AE8"/>
    <w:rsid w:val="003A6CFC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9A4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82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2B"/>
    <w:rsid w:val="003C00C7"/>
    <w:rsid w:val="003C01D1"/>
    <w:rsid w:val="003C0465"/>
    <w:rsid w:val="003C04C9"/>
    <w:rsid w:val="003C0670"/>
    <w:rsid w:val="003C06DA"/>
    <w:rsid w:val="003C094D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2C0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2C1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807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C9A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AAC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134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11A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466"/>
    <w:rsid w:val="00430512"/>
    <w:rsid w:val="0043063A"/>
    <w:rsid w:val="00430985"/>
    <w:rsid w:val="00430A07"/>
    <w:rsid w:val="00430DE5"/>
    <w:rsid w:val="00430EA6"/>
    <w:rsid w:val="00430F48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320"/>
    <w:rsid w:val="00434516"/>
    <w:rsid w:val="0043459B"/>
    <w:rsid w:val="00434777"/>
    <w:rsid w:val="00434795"/>
    <w:rsid w:val="00434929"/>
    <w:rsid w:val="00434A18"/>
    <w:rsid w:val="00434C4F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511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AC0"/>
    <w:rsid w:val="00440C63"/>
    <w:rsid w:val="00440C6D"/>
    <w:rsid w:val="00440F34"/>
    <w:rsid w:val="0044107A"/>
    <w:rsid w:val="004411AF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4B3B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802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6C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8BA"/>
    <w:rsid w:val="004A2E64"/>
    <w:rsid w:val="004A30DF"/>
    <w:rsid w:val="004A3151"/>
    <w:rsid w:val="004A3245"/>
    <w:rsid w:val="004A3398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0BD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682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3FDC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5F1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0B8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25D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4FB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177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793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352"/>
    <w:rsid w:val="0056450D"/>
    <w:rsid w:val="00564818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406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E5D"/>
    <w:rsid w:val="00597ECD"/>
    <w:rsid w:val="005A00CB"/>
    <w:rsid w:val="005A033C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ACA"/>
    <w:rsid w:val="005A7C95"/>
    <w:rsid w:val="005B03E7"/>
    <w:rsid w:val="005B0860"/>
    <w:rsid w:val="005B0AF1"/>
    <w:rsid w:val="005B0D7B"/>
    <w:rsid w:val="005B13E6"/>
    <w:rsid w:val="005B192E"/>
    <w:rsid w:val="005B21B5"/>
    <w:rsid w:val="005B256E"/>
    <w:rsid w:val="005B2A37"/>
    <w:rsid w:val="005B2DCE"/>
    <w:rsid w:val="005B32B4"/>
    <w:rsid w:val="005B3367"/>
    <w:rsid w:val="005B354A"/>
    <w:rsid w:val="005B3889"/>
    <w:rsid w:val="005B3FE1"/>
    <w:rsid w:val="005B4117"/>
    <w:rsid w:val="005B4270"/>
    <w:rsid w:val="005B4429"/>
    <w:rsid w:val="005B448B"/>
    <w:rsid w:val="005B4523"/>
    <w:rsid w:val="005B4A39"/>
    <w:rsid w:val="005B4DC2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1ECA"/>
    <w:rsid w:val="005C21D0"/>
    <w:rsid w:val="005C29C3"/>
    <w:rsid w:val="005C2BB3"/>
    <w:rsid w:val="005C2D27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CB2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6CD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219"/>
    <w:rsid w:val="005E6427"/>
    <w:rsid w:val="005E684F"/>
    <w:rsid w:val="005E68B1"/>
    <w:rsid w:val="005E6A46"/>
    <w:rsid w:val="005E6BCB"/>
    <w:rsid w:val="005E6C9F"/>
    <w:rsid w:val="005E7558"/>
    <w:rsid w:val="005E7964"/>
    <w:rsid w:val="005E798E"/>
    <w:rsid w:val="005E7A2B"/>
    <w:rsid w:val="005E7A4A"/>
    <w:rsid w:val="005E7A84"/>
    <w:rsid w:val="005E7BD4"/>
    <w:rsid w:val="005E7E5C"/>
    <w:rsid w:val="005F0059"/>
    <w:rsid w:val="005F037D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0A1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C49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59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176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0D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4F67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2C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52C"/>
    <w:rsid w:val="006876E1"/>
    <w:rsid w:val="0068787F"/>
    <w:rsid w:val="00687A69"/>
    <w:rsid w:val="00687CE3"/>
    <w:rsid w:val="00687DE0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5FB"/>
    <w:rsid w:val="006916F8"/>
    <w:rsid w:val="00691827"/>
    <w:rsid w:val="006918EA"/>
    <w:rsid w:val="006919DF"/>
    <w:rsid w:val="00691D31"/>
    <w:rsid w:val="006923B0"/>
    <w:rsid w:val="006924C8"/>
    <w:rsid w:val="00692571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19C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1E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5A56"/>
    <w:rsid w:val="006D5E9B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E7DFC"/>
    <w:rsid w:val="006F0016"/>
    <w:rsid w:val="006F00F0"/>
    <w:rsid w:val="006F0117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3E6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AF5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7D1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AF5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3D9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27"/>
    <w:rsid w:val="00755446"/>
    <w:rsid w:val="0075549A"/>
    <w:rsid w:val="00755853"/>
    <w:rsid w:val="007558AD"/>
    <w:rsid w:val="00755956"/>
    <w:rsid w:val="00755BF9"/>
    <w:rsid w:val="00755C50"/>
    <w:rsid w:val="00756047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1DBE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232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3E44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D65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55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AED"/>
    <w:rsid w:val="007B4C55"/>
    <w:rsid w:val="007B4D47"/>
    <w:rsid w:val="007B4E00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B7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17"/>
    <w:rsid w:val="007E3283"/>
    <w:rsid w:val="007E32D9"/>
    <w:rsid w:val="007E36E5"/>
    <w:rsid w:val="007E3828"/>
    <w:rsid w:val="007E386F"/>
    <w:rsid w:val="007E396B"/>
    <w:rsid w:val="007E3BF7"/>
    <w:rsid w:val="007E3F70"/>
    <w:rsid w:val="007E407B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3C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6F6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3FA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B6E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25F"/>
    <w:rsid w:val="00844377"/>
    <w:rsid w:val="008445B9"/>
    <w:rsid w:val="008446E9"/>
    <w:rsid w:val="008447A6"/>
    <w:rsid w:val="00845222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5F1"/>
    <w:rsid w:val="0085161D"/>
    <w:rsid w:val="00851719"/>
    <w:rsid w:val="0085195B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2BE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05F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78C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FA9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B2"/>
    <w:rsid w:val="008B4419"/>
    <w:rsid w:val="008B44ED"/>
    <w:rsid w:val="008B45F7"/>
    <w:rsid w:val="008B464A"/>
    <w:rsid w:val="008B49CB"/>
    <w:rsid w:val="008B49E8"/>
    <w:rsid w:val="008B4B57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5DF1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96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5F9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5E4B"/>
    <w:rsid w:val="008E5E5C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6BF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1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3A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08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1F6B"/>
    <w:rsid w:val="0093230B"/>
    <w:rsid w:val="00932638"/>
    <w:rsid w:val="00932822"/>
    <w:rsid w:val="00932873"/>
    <w:rsid w:val="00932A6B"/>
    <w:rsid w:val="00932AB9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0C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3E9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4A"/>
    <w:rsid w:val="00954F65"/>
    <w:rsid w:val="00954FF5"/>
    <w:rsid w:val="0095502B"/>
    <w:rsid w:val="00955051"/>
    <w:rsid w:val="00955635"/>
    <w:rsid w:val="00955659"/>
    <w:rsid w:val="00955690"/>
    <w:rsid w:val="009558D6"/>
    <w:rsid w:val="00955B04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A12"/>
    <w:rsid w:val="00960A39"/>
    <w:rsid w:val="00960BC2"/>
    <w:rsid w:val="00960BEB"/>
    <w:rsid w:val="00960C73"/>
    <w:rsid w:val="00960FD8"/>
    <w:rsid w:val="00960FDB"/>
    <w:rsid w:val="009616C3"/>
    <w:rsid w:val="009616E5"/>
    <w:rsid w:val="009618DC"/>
    <w:rsid w:val="0096199C"/>
    <w:rsid w:val="00961E4D"/>
    <w:rsid w:val="009628CF"/>
    <w:rsid w:val="00962B3B"/>
    <w:rsid w:val="0096307C"/>
    <w:rsid w:val="009633CD"/>
    <w:rsid w:val="0096346D"/>
    <w:rsid w:val="00963821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60C"/>
    <w:rsid w:val="009816BE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5FA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7B5"/>
    <w:rsid w:val="009939BA"/>
    <w:rsid w:val="00993AB5"/>
    <w:rsid w:val="00994C73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A6E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7C8"/>
    <w:rsid w:val="009A59C2"/>
    <w:rsid w:val="009A5B72"/>
    <w:rsid w:val="009A5CB7"/>
    <w:rsid w:val="009A5F5C"/>
    <w:rsid w:val="009A5F68"/>
    <w:rsid w:val="009A5FCF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4CD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3A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2E8C"/>
    <w:rsid w:val="009C3167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1F1C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596"/>
    <w:rsid w:val="009E6A1D"/>
    <w:rsid w:val="009E6DDC"/>
    <w:rsid w:val="009E7198"/>
    <w:rsid w:val="009E76BC"/>
    <w:rsid w:val="009F0416"/>
    <w:rsid w:val="009F0448"/>
    <w:rsid w:val="009F04B5"/>
    <w:rsid w:val="009F08C1"/>
    <w:rsid w:val="009F0903"/>
    <w:rsid w:val="009F1107"/>
    <w:rsid w:val="009F1328"/>
    <w:rsid w:val="009F1385"/>
    <w:rsid w:val="009F15D5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581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96"/>
    <w:rsid w:val="00A138BF"/>
    <w:rsid w:val="00A13972"/>
    <w:rsid w:val="00A13B92"/>
    <w:rsid w:val="00A13D5A"/>
    <w:rsid w:val="00A13D76"/>
    <w:rsid w:val="00A13DF3"/>
    <w:rsid w:val="00A13E30"/>
    <w:rsid w:val="00A14034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3D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48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45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0E8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564"/>
    <w:rsid w:val="00A57760"/>
    <w:rsid w:val="00A577F3"/>
    <w:rsid w:val="00A57C52"/>
    <w:rsid w:val="00A57C83"/>
    <w:rsid w:val="00A57D24"/>
    <w:rsid w:val="00A601BF"/>
    <w:rsid w:val="00A60799"/>
    <w:rsid w:val="00A60974"/>
    <w:rsid w:val="00A60AAA"/>
    <w:rsid w:val="00A60B02"/>
    <w:rsid w:val="00A60B3A"/>
    <w:rsid w:val="00A60CE1"/>
    <w:rsid w:val="00A6113B"/>
    <w:rsid w:val="00A61353"/>
    <w:rsid w:val="00A616FA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2EF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0A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636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9C5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D90"/>
    <w:rsid w:val="00AD1139"/>
    <w:rsid w:val="00AD1332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BEA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6F4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A80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DF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00"/>
    <w:rsid w:val="00B43DF6"/>
    <w:rsid w:val="00B442E9"/>
    <w:rsid w:val="00B44306"/>
    <w:rsid w:val="00B443DF"/>
    <w:rsid w:val="00B4467A"/>
    <w:rsid w:val="00B447C3"/>
    <w:rsid w:val="00B449C9"/>
    <w:rsid w:val="00B44C5B"/>
    <w:rsid w:val="00B44E18"/>
    <w:rsid w:val="00B44F66"/>
    <w:rsid w:val="00B4540B"/>
    <w:rsid w:val="00B454D8"/>
    <w:rsid w:val="00B45732"/>
    <w:rsid w:val="00B45E1D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5F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6B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A27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49E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8C6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8A6"/>
    <w:rsid w:val="00B95128"/>
    <w:rsid w:val="00B952D0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9D5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C87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402"/>
    <w:rsid w:val="00BB7511"/>
    <w:rsid w:val="00BB7928"/>
    <w:rsid w:val="00BB79F6"/>
    <w:rsid w:val="00BB7B8B"/>
    <w:rsid w:val="00BB7F63"/>
    <w:rsid w:val="00BC0189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73E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85A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375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5C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2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78D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DA"/>
    <w:rsid w:val="00C11467"/>
    <w:rsid w:val="00C116FB"/>
    <w:rsid w:val="00C11A74"/>
    <w:rsid w:val="00C11D7B"/>
    <w:rsid w:val="00C11F42"/>
    <w:rsid w:val="00C11F45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5CF"/>
    <w:rsid w:val="00C14B0B"/>
    <w:rsid w:val="00C14BA5"/>
    <w:rsid w:val="00C14DA9"/>
    <w:rsid w:val="00C14E00"/>
    <w:rsid w:val="00C14EC9"/>
    <w:rsid w:val="00C15058"/>
    <w:rsid w:val="00C152A8"/>
    <w:rsid w:val="00C15328"/>
    <w:rsid w:val="00C15A71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93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54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270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25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36B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3D"/>
    <w:rsid w:val="00C51EC1"/>
    <w:rsid w:val="00C520B6"/>
    <w:rsid w:val="00C52110"/>
    <w:rsid w:val="00C52184"/>
    <w:rsid w:val="00C5229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7F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6A4"/>
    <w:rsid w:val="00C76A00"/>
    <w:rsid w:val="00C76CA2"/>
    <w:rsid w:val="00C77386"/>
    <w:rsid w:val="00C77529"/>
    <w:rsid w:val="00C776A1"/>
    <w:rsid w:val="00C7775F"/>
    <w:rsid w:val="00C778DD"/>
    <w:rsid w:val="00C779E7"/>
    <w:rsid w:val="00C77DE7"/>
    <w:rsid w:val="00C8000D"/>
    <w:rsid w:val="00C8025A"/>
    <w:rsid w:val="00C80301"/>
    <w:rsid w:val="00C8056F"/>
    <w:rsid w:val="00C80BF9"/>
    <w:rsid w:val="00C80D28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5F0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D60"/>
    <w:rsid w:val="00CA7E48"/>
    <w:rsid w:val="00CA7ECF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FF"/>
    <w:rsid w:val="00D14ACF"/>
    <w:rsid w:val="00D14C4B"/>
    <w:rsid w:val="00D14CB4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8ED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50B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20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319"/>
    <w:rsid w:val="00D61A07"/>
    <w:rsid w:val="00D61D2C"/>
    <w:rsid w:val="00D62259"/>
    <w:rsid w:val="00D624C6"/>
    <w:rsid w:val="00D62623"/>
    <w:rsid w:val="00D6269D"/>
    <w:rsid w:val="00D62AFF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C36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6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81B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594"/>
    <w:rsid w:val="00DB17D9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099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2A98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5015"/>
    <w:rsid w:val="00DE538F"/>
    <w:rsid w:val="00DE5845"/>
    <w:rsid w:val="00DE58AD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3A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C9A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06D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A0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C72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A7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24"/>
    <w:rsid w:val="00E34ADA"/>
    <w:rsid w:val="00E34B16"/>
    <w:rsid w:val="00E34D63"/>
    <w:rsid w:val="00E34D73"/>
    <w:rsid w:val="00E35738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E7"/>
    <w:rsid w:val="00E43692"/>
    <w:rsid w:val="00E437D2"/>
    <w:rsid w:val="00E4383F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19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E3D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799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5B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8B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39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5D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C3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731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DA3"/>
    <w:rsid w:val="00EE7DDC"/>
    <w:rsid w:val="00EE7F20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5FD4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A6F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BAB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D7D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020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9AD"/>
    <w:rsid w:val="00F34BA4"/>
    <w:rsid w:val="00F34F5F"/>
    <w:rsid w:val="00F350C2"/>
    <w:rsid w:val="00F3512B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7E0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30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568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8B3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92"/>
    <w:rsid w:val="00FA0EB8"/>
    <w:rsid w:val="00FA118E"/>
    <w:rsid w:val="00FA1345"/>
    <w:rsid w:val="00FA13FB"/>
    <w:rsid w:val="00FA14B7"/>
    <w:rsid w:val="00FA1793"/>
    <w:rsid w:val="00FA1868"/>
    <w:rsid w:val="00FA1B85"/>
    <w:rsid w:val="00FA1D3B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4B7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42B"/>
    <w:rsid w:val="00FC580D"/>
    <w:rsid w:val="00FC5AA5"/>
    <w:rsid w:val="00FC5C8E"/>
    <w:rsid w:val="00FC5DA2"/>
    <w:rsid w:val="00FC6030"/>
    <w:rsid w:val="00FC641B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37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B8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C16"/>
    <w:rsid w:val="00FF49BD"/>
    <w:rsid w:val="00FF4BEE"/>
    <w:rsid w:val="00FF4E3C"/>
    <w:rsid w:val="00FF4F24"/>
    <w:rsid w:val="00FF4FBD"/>
    <w:rsid w:val="00FF50E3"/>
    <w:rsid w:val="00FF516E"/>
    <w:rsid w:val="00FF51F6"/>
    <w:rsid w:val="00FF53BD"/>
    <w:rsid w:val="00FF542E"/>
    <w:rsid w:val="00FF5992"/>
    <w:rsid w:val="00FF5BE4"/>
    <w:rsid w:val="00FF6103"/>
    <w:rsid w:val="00FF614F"/>
    <w:rsid w:val="00FF6889"/>
    <w:rsid w:val="00FF6B89"/>
    <w:rsid w:val="00FF6D94"/>
    <w:rsid w:val="00FF6EC0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sid w:val="009B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27A-3733-447E-9132-26ABE2E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8071</TotalTime>
  <Pages>3</Pages>
  <Words>898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2482</cp:revision>
  <cp:lastPrinted>2009-04-22T21:01:00Z</cp:lastPrinted>
  <dcterms:created xsi:type="dcterms:W3CDTF">2020-07-20T16:47:00Z</dcterms:created>
  <dcterms:modified xsi:type="dcterms:W3CDTF">2022-11-07T22:19:00Z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